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5252" w14:textId="77777777" w:rsidR="00722E80" w:rsidRPr="00973B04" w:rsidRDefault="00722E80" w:rsidP="00722E80">
      <w:pPr>
        <w:spacing w:after="0" w:line="240" w:lineRule="auto"/>
        <w:jc w:val="center"/>
        <w:rPr>
          <w:rFonts w:ascii="Times New Roman" w:eastAsia="Calibri" w:hAnsi="Times New Roman" w:cs="Times New Roman"/>
          <w:b/>
          <w:sz w:val="20"/>
          <w:szCs w:val="20"/>
        </w:rPr>
      </w:pPr>
      <w:bookmarkStart w:id="0" w:name="_GoBack"/>
      <w:bookmarkEnd w:id="0"/>
      <w:r w:rsidRPr="00973B04">
        <w:rPr>
          <w:rFonts w:ascii="Times New Roman" w:eastAsia="Calibri" w:hAnsi="Times New Roman" w:cs="Times New Roman"/>
          <w:b/>
          <w:sz w:val="20"/>
          <w:szCs w:val="20"/>
        </w:rPr>
        <w:t>STATE OF VERMONT</w:t>
      </w:r>
    </w:p>
    <w:p w14:paraId="08710C0D" w14:textId="77777777" w:rsidR="00644129" w:rsidRDefault="00722E80" w:rsidP="00722E80">
      <w:pPr>
        <w:spacing w:after="0" w:line="240" w:lineRule="auto"/>
        <w:jc w:val="center"/>
        <w:rPr>
          <w:rFonts w:ascii="Times New Roman" w:eastAsia="Calibri" w:hAnsi="Times New Roman" w:cs="Times New Roman"/>
          <w:b/>
          <w:sz w:val="20"/>
          <w:szCs w:val="20"/>
        </w:rPr>
      </w:pPr>
      <w:r w:rsidRPr="00973B04">
        <w:rPr>
          <w:rFonts w:ascii="Times New Roman" w:eastAsia="Calibri" w:hAnsi="Times New Roman" w:cs="Times New Roman"/>
          <w:b/>
          <w:sz w:val="20"/>
          <w:szCs w:val="20"/>
        </w:rPr>
        <w:t>STANDARD RIDER</w:t>
      </w:r>
      <w:r w:rsidR="00644129">
        <w:rPr>
          <w:rFonts w:ascii="Times New Roman" w:eastAsia="Calibri" w:hAnsi="Times New Roman" w:cs="Times New Roman"/>
          <w:b/>
          <w:sz w:val="20"/>
          <w:szCs w:val="20"/>
        </w:rPr>
        <w:t xml:space="preserve"> </w:t>
      </w:r>
    </w:p>
    <w:p w14:paraId="73E816BA" w14:textId="77777777" w:rsidR="00722E80" w:rsidRPr="00973B04" w:rsidRDefault="00722E80" w:rsidP="00722E80">
      <w:pPr>
        <w:spacing w:after="0" w:line="240" w:lineRule="auto"/>
        <w:jc w:val="center"/>
        <w:rPr>
          <w:rFonts w:ascii="Times New Roman" w:eastAsia="Calibri" w:hAnsi="Times New Roman" w:cs="Times New Roman"/>
          <w:b/>
          <w:sz w:val="20"/>
          <w:szCs w:val="20"/>
        </w:rPr>
      </w:pPr>
      <w:r w:rsidRPr="00973B04">
        <w:rPr>
          <w:rFonts w:ascii="Times New Roman" w:eastAsia="Calibri" w:hAnsi="Times New Roman" w:cs="Times New Roman"/>
          <w:b/>
          <w:sz w:val="20"/>
          <w:szCs w:val="20"/>
        </w:rPr>
        <w:t>TO SOFTWARE LICENSES AND END USER LICENSE AGREEMENTS</w:t>
      </w:r>
    </w:p>
    <w:p w14:paraId="29BCCCC4" w14:textId="77777777" w:rsidR="00722E80" w:rsidRPr="00A20D22" w:rsidRDefault="00722E80" w:rsidP="00722E80">
      <w:pPr>
        <w:spacing w:after="0" w:line="240" w:lineRule="auto"/>
        <w:jc w:val="center"/>
        <w:rPr>
          <w:rFonts w:ascii="Times New Roman" w:eastAsia="Calibri" w:hAnsi="Times New Roman" w:cs="Times New Roman"/>
          <w:b/>
          <w:sz w:val="18"/>
          <w:szCs w:val="18"/>
        </w:rPr>
      </w:pPr>
    </w:p>
    <w:p w14:paraId="4B0843F5" w14:textId="6D0E86A8" w:rsidR="00722E80" w:rsidRPr="00A20D22" w:rsidRDefault="00722E80" w:rsidP="008B523E">
      <w:pPr>
        <w:widowControl w:val="0"/>
        <w:numPr>
          <w:ilvl w:val="0"/>
          <w:numId w:val="2"/>
        </w:numPr>
        <w:spacing w:after="120" w:line="240" w:lineRule="auto"/>
        <w:ind w:left="360"/>
        <w:jc w:val="both"/>
        <w:rPr>
          <w:rFonts w:ascii="Times New Roman" w:eastAsia="Times New Roman" w:hAnsi="Times New Roman" w:cs="Times New Roman"/>
          <w:b/>
          <w:sz w:val="18"/>
          <w:szCs w:val="18"/>
        </w:rPr>
      </w:pPr>
      <w:r w:rsidRPr="00A20D22">
        <w:rPr>
          <w:rFonts w:ascii="Times New Roman" w:eastAsia="Times New Roman" w:hAnsi="Times New Roman" w:cs="Times New Roman"/>
          <w:b/>
          <w:sz w:val="18"/>
          <w:szCs w:val="18"/>
        </w:rPr>
        <w:t xml:space="preserve">MODIFICATIONS TO </w:t>
      </w:r>
      <w:r w:rsidR="00863199">
        <w:rPr>
          <w:rFonts w:ascii="Times New Roman" w:eastAsia="Times New Roman" w:hAnsi="Times New Roman" w:cs="Times New Roman"/>
          <w:b/>
          <w:sz w:val="18"/>
          <w:szCs w:val="18"/>
        </w:rPr>
        <w:t>PROVIDER</w:t>
      </w:r>
      <w:r w:rsidR="00FE5DE1" w:rsidRPr="00A20D22">
        <w:rPr>
          <w:rFonts w:ascii="Times New Roman" w:eastAsia="Times New Roman" w:hAnsi="Times New Roman" w:cs="Times New Roman"/>
          <w:b/>
          <w:sz w:val="18"/>
          <w:szCs w:val="18"/>
        </w:rPr>
        <w:t xml:space="preserve"> </w:t>
      </w:r>
      <w:r w:rsidR="00860264" w:rsidRPr="00A20D22">
        <w:rPr>
          <w:rFonts w:ascii="Times New Roman" w:eastAsia="Times New Roman" w:hAnsi="Times New Roman" w:cs="Times New Roman"/>
          <w:b/>
          <w:sz w:val="18"/>
          <w:szCs w:val="18"/>
        </w:rPr>
        <w:t>DOCUMENTS</w:t>
      </w:r>
      <w:r w:rsidR="008B523E" w:rsidRPr="00A20D22">
        <w:rPr>
          <w:rFonts w:ascii="Times New Roman" w:eastAsia="Times New Roman" w:hAnsi="Times New Roman" w:cs="Times New Roman"/>
          <w:b/>
          <w:sz w:val="18"/>
          <w:szCs w:val="18"/>
        </w:rPr>
        <w:t xml:space="preserve">.  </w:t>
      </w:r>
      <w:r w:rsidRPr="00A20D22">
        <w:rPr>
          <w:rFonts w:ascii="Times New Roman" w:eastAsia="Times New Roman" w:hAnsi="Times New Roman" w:cs="Times New Roman"/>
          <w:sz w:val="18"/>
          <w:szCs w:val="18"/>
        </w:rPr>
        <w:t xml:space="preserve">The </w:t>
      </w:r>
      <w:r w:rsidR="007D0116" w:rsidRPr="00A20D22">
        <w:rPr>
          <w:rFonts w:ascii="Times New Roman" w:eastAsia="Times New Roman" w:hAnsi="Times New Roman" w:cs="Times New Roman"/>
          <w:sz w:val="18"/>
          <w:szCs w:val="18"/>
        </w:rPr>
        <w:t xml:space="preserve">State and </w:t>
      </w:r>
      <w:r w:rsidR="00863199" w:rsidRPr="00863199">
        <w:rPr>
          <w:rFonts w:ascii="Times New Roman" w:eastAsia="Times New Roman" w:hAnsi="Times New Roman" w:cs="Times New Roman"/>
          <w:sz w:val="18"/>
          <w:szCs w:val="18"/>
        </w:rPr>
        <w:t>the Software Publisher/Services Provider (“</w:t>
      </w:r>
      <w:r w:rsidR="00863199" w:rsidRPr="00873767">
        <w:rPr>
          <w:rFonts w:ascii="Times New Roman" w:eastAsia="Times New Roman" w:hAnsi="Times New Roman" w:cs="Times New Roman"/>
          <w:sz w:val="18"/>
          <w:szCs w:val="18"/>
          <w:u w:val="single"/>
        </w:rPr>
        <w:t>Provider</w:t>
      </w:r>
      <w:r w:rsidR="00863199" w:rsidRPr="00863199">
        <w:rPr>
          <w:rFonts w:ascii="Times New Roman" w:eastAsia="Times New Roman" w:hAnsi="Times New Roman" w:cs="Times New Roman"/>
          <w:sz w:val="18"/>
          <w:szCs w:val="18"/>
        </w:rPr>
        <w:t>”)</w:t>
      </w:r>
      <w:r w:rsidR="00863199">
        <w:rPr>
          <w:rFonts w:ascii="Times New Roman" w:eastAsia="Times New Roman" w:hAnsi="Times New Roman" w:cs="Times New Roman"/>
          <w:sz w:val="18"/>
          <w:szCs w:val="18"/>
        </w:rPr>
        <w:t xml:space="preserve"> </w:t>
      </w:r>
      <w:r w:rsidRPr="00A20D22">
        <w:rPr>
          <w:rFonts w:ascii="Times New Roman" w:eastAsia="Times New Roman" w:hAnsi="Times New Roman" w:cs="Times New Roman"/>
          <w:sz w:val="18"/>
          <w:szCs w:val="18"/>
        </w:rPr>
        <w:t xml:space="preserve">specifically agree that, for purposes of execution of </w:t>
      </w:r>
      <w:r w:rsidR="00894E24" w:rsidRPr="00A20D22">
        <w:rPr>
          <w:rFonts w:ascii="Times New Roman" w:eastAsia="Times New Roman" w:hAnsi="Times New Roman" w:cs="Times New Roman"/>
          <w:sz w:val="18"/>
          <w:szCs w:val="18"/>
        </w:rPr>
        <w:t xml:space="preserve">the </w:t>
      </w:r>
      <w:r w:rsidR="00863199">
        <w:rPr>
          <w:rFonts w:ascii="Times New Roman" w:eastAsia="Times New Roman" w:hAnsi="Times New Roman" w:cs="Times New Roman"/>
          <w:sz w:val="18"/>
          <w:szCs w:val="18"/>
        </w:rPr>
        <w:t>Provider</w:t>
      </w:r>
      <w:r w:rsidR="00860264" w:rsidRPr="00A20D22">
        <w:rPr>
          <w:rFonts w:ascii="Times New Roman" w:eastAsia="Times New Roman" w:hAnsi="Times New Roman" w:cs="Times New Roman"/>
          <w:sz w:val="18"/>
          <w:szCs w:val="18"/>
        </w:rPr>
        <w:t xml:space="preserve"> Documents</w:t>
      </w:r>
      <w:r w:rsidR="00894E24" w:rsidRPr="00A20D22">
        <w:rPr>
          <w:rFonts w:ascii="Times New Roman" w:eastAsia="Times New Roman" w:hAnsi="Times New Roman" w:cs="Times New Roman"/>
          <w:sz w:val="18"/>
          <w:szCs w:val="18"/>
        </w:rPr>
        <w:t xml:space="preserve"> </w:t>
      </w:r>
      <w:r w:rsidR="00873767">
        <w:rPr>
          <w:rFonts w:ascii="Times New Roman" w:eastAsia="Times New Roman" w:hAnsi="Times New Roman" w:cs="Times New Roman"/>
          <w:sz w:val="18"/>
          <w:szCs w:val="18"/>
        </w:rPr>
        <w:t>and this</w:t>
      </w:r>
      <w:r w:rsidRPr="00A20D22">
        <w:rPr>
          <w:rFonts w:ascii="Times New Roman" w:eastAsia="Times New Roman" w:hAnsi="Times New Roman" w:cs="Times New Roman"/>
          <w:sz w:val="18"/>
          <w:szCs w:val="18"/>
        </w:rPr>
        <w:t xml:space="preserve"> Rider </w:t>
      </w:r>
      <w:r w:rsidR="00A20D22" w:rsidRPr="00A20D22">
        <w:rPr>
          <w:rFonts w:ascii="Times New Roman" w:eastAsia="Times New Roman" w:hAnsi="Times New Roman" w:cs="Times New Roman"/>
          <w:sz w:val="18"/>
          <w:szCs w:val="18"/>
        </w:rPr>
        <w:t>(collectively, “</w:t>
      </w:r>
      <w:r w:rsidR="00A20D22" w:rsidRPr="00873767">
        <w:rPr>
          <w:rFonts w:ascii="Times New Roman" w:eastAsia="Times New Roman" w:hAnsi="Times New Roman" w:cs="Times New Roman"/>
          <w:sz w:val="18"/>
          <w:szCs w:val="18"/>
          <w:u w:val="single"/>
        </w:rPr>
        <w:t>Agreement</w:t>
      </w:r>
      <w:r w:rsidR="00A20D22" w:rsidRPr="00A20D22">
        <w:rPr>
          <w:rFonts w:ascii="Times New Roman" w:eastAsia="Times New Roman" w:hAnsi="Times New Roman" w:cs="Times New Roman"/>
          <w:sz w:val="18"/>
          <w:szCs w:val="18"/>
        </w:rPr>
        <w:t>”)</w:t>
      </w:r>
      <w:r w:rsidRPr="00A20D22">
        <w:rPr>
          <w:rFonts w:ascii="Times New Roman" w:eastAsia="Times New Roman" w:hAnsi="Times New Roman" w:cs="Times New Roman"/>
          <w:sz w:val="18"/>
          <w:szCs w:val="18"/>
        </w:rPr>
        <w:t xml:space="preserve">, </w:t>
      </w:r>
      <w:r w:rsidR="003077CA">
        <w:rPr>
          <w:rFonts w:ascii="Times New Roman" w:eastAsia="Times New Roman" w:hAnsi="Times New Roman" w:cs="Times New Roman"/>
          <w:sz w:val="18"/>
          <w:szCs w:val="18"/>
        </w:rPr>
        <w:t xml:space="preserve">and notwithstanding any language to the contrary in Provider Documents, </w:t>
      </w:r>
      <w:r w:rsidR="00860264" w:rsidRPr="00A20D22">
        <w:rPr>
          <w:rFonts w:ascii="Times New Roman" w:eastAsia="Times New Roman" w:hAnsi="Times New Roman" w:cs="Times New Roman"/>
          <w:sz w:val="18"/>
          <w:szCs w:val="18"/>
        </w:rPr>
        <w:t xml:space="preserve">the </w:t>
      </w:r>
      <w:r w:rsidR="00863199">
        <w:rPr>
          <w:rFonts w:ascii="Times New Roman" w:eastAsia="Times New Roman" w:hAnsi="Times New Roman" w:cs="Times New Roman"/>
          <w:sz w:val="18"/>
          <w:szCs w:val="18"/>
        </w:rPr>
        <w:t>Provider</w:t>
      </w:r>
      <w:r w:rsidR="00860264" w:rsidRPr="00A20D22">
        <w:rPr>
          <w:rFonts w:ascii="Times New Roman" w:eastAsia="Times New Roman" w:hAnsi="Times New Roman" w:cs="Times New Roman"/>
          <w:sz w:val="18"/>
          <w:szCs w:val="18"/>
        </w:rPr>
        <w:t xml:space="preserve"> Documents </w:t>
      </w:r>
      <w:r w:rsidR="00773F93" w:rsidRPr="00A20D22">
        <w:rPr>
          <w:rFonts w:ascii="Times New Roman" w:eastAsia="Times New Roman" w:hAnsi="Times New Roman" w:cs="Times New Roman"/>
          <w:sz w:val="18"/>
          <w:szCs w:val="18"/>
        </w:rPr>
        <w:t>are</w:t>
      </w:r>
      <w:r w:rsidRPr="00A20D22">
        <w:rPr>
          <w:rFonts w:ascii="Times New Roman" w:eastAsia="Times New Roman" w:hAnsi="Times New Roman" w:cs="Times New Roman"/>
          <w:sz w:val="18"/>
          <w:szCs w:val="18"/>
        </w:rPr>
        <w:t xml:space="preserve"> hereby modified </w:t>
      </w:r>
      <w:r w:rsidR="00390FC8" w:rsidRPr="00A20D22">
        <w:rPr>
          <w:rFonts w:ascii="Times New Roman" w:eastAsia="Times New Roman" w:hAnsi="Times New Roman" w:cs="Times New Roman"/>
          <w:sz w:val="18"/>
          <w:szCs w:val="18"/>
        </w:rPr>
        <w:t xml:space="preserve">and superseded </w:t>
      </w:r>
      <w:r w:rsidRPr="00A20D22">
        <w:rPr>
          <w:rFonts w:ascii="Times New Roman" w:eastAsia="Times New Roman" w:hAnsi="Times New Roman" w:cs="Times New Roman"/>
          <w:sz w:val="18"/>
          <w:szCs w:val="18"/>
        </w:rPr>
        <w:t xml:space="preserve">as follows: </w:t>
      </w:r>
    </w:p>
    <w:p w14:paraId="1723F628" w14:textId="77777777" w:rsidR="00722E80" w:rsidRPr="00A20D22" w:rsidRDefault="00722E80"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Pr="00A20D22">
        <w:rPr>
          <w:rFonts w:ascii="Times New Roman" w:eastAsia="Times New Roman" w:hAnsi="Times New Roman" w:cs="Times New Roman"/>
          <w:b/>
          <w:sz w:val="18"/>
          <w:szCs w:val="18"/>
        </w:rPr>
        <w:t>a</w:t>
      </w:r>
      <w:r w:rsidRPr="00A20D22">
        <w:rPr>
          <w:rFonts w:ascii="Times New Roman" w:eastAsia="Times New Roman" w:hAnsi="Times New Roman" w:cs="Times New Roman"/>
          <w:sz w:val="18"/>
          <w:szCs w:val="18"/>
        </w:rPr>
        <w:t xml:space="preserve">) Any requirement that the State </w:t>
      </w:r>
      <w:r w:rsidR="007D6898" w:rsidRPr="00A20D22">
        <w:rPr>
          <w:rFonts w:ascii="Times New Roman" w:eastAsia="Times New Roman" w:hAnsi="Times New Roman" w:cs="Times New Roman"/>
          <w:sz w:val="18"/>
          <w:szCs w:val="18"/>
        </w:rPr>
        <w:t xml:space="preserve">defend or </w:t>
      </w:r>
      <w:r w:rsidRPr="00A20D22">
        <w:rPr>
          <w:rFonts w:ascii="Times New Roman" w:eastAsia="Times New Roman" w:hAnsi="Times New Roman" w:cs="Times New Roman"/>
          <w:sz w:val="18"/>
          <w:szCs w:val="18"/>
        </w:rPr>
        <w:t xml:space="preserve">indemnify </w:t>
      </w:r>
      <w:r w:rsidR="00863199">
        <w:rPr>
          <w:rFonts w:ascii="Times New Roman" w:eastAsia="Times New Roman" w:hAnsi="Times New Roman" w:cs="Times New Roman"/>
          <w:sz w:val="18"/>
          <w:szCs w:val="18"/>
        </w:rPr>
        <w:t>any party</w:t>
      </w:r>
      <w:r w:rsidR="00FE5DE1" w:rsidRPr="00A20D22">
        <w:rPr>
          <w:rFonts w:ascii="Times New Roman" w:eastAsia="Times New Roman" w:hAnsi="Times New Roman" w:cs="Times New Roman"/>
          <w:sz w:val="18"/>
          <w:szCs w:val="18"/>
        </w:rPr>
        <w:t xml:space="preserve"> </w:t>
      </w:r>
      <w:r w:rsidRPr="00A20D22">
        <w:rPr>
          <w:rFonts w:ascii="Times New Roman" w:eastAsia="Times New Roman" w:hAnsi="Times New Roman" w:cs="Times New Roman"/>
          <w:sz w:val="18"/>
          <w:szCs w:val="18"/>
        </w:rPr>
        <w:t>or otherwise be liable for the expenses</w:t>
      </w:r>
      <w:r w:rsidR="00FE5DE1" w:rsidRPr="00A20D22">
        <w:rPr>
          <w:rFonts w:ascii="Times New Roman" w:eastAsia="Times New Roman" w:hAnsi="Times New Roman" w:cs="Times New Roman"/>
          <w:sz w:val="18"/>
          <w:szCs w:val="18"/>
        </w:rPr>
        <w:t xml:space="preserve"> or reimbursement</w:t>
      </w:r>
      <w:r w:rsidRPr="00A20D22">
        <w:rPr>
          <w:rFonts w:ascii="Times New Roman" w:eastAsia="Times New Roman" w:hAnsi="Times New Roman" w:cs="Times New Roman"/>
          <w:sz w:val="18"/>
          <w:szCs w:val="18"/>
        </w:rPr>
        <w:t>, including attorneys’ fees</w:t>
      </w:r>
      <w:r w:rsidR="00390FC8" w:rsidRPr="00A20D22">
        <w:rPr>
          <w:rFonts w:ascii="Times New Roman" w:eastAsia="Times New Roman" w:hAnsi="Times New Roman" w:cs="Times New Roman"/>
          <w:sz w:val="18"/>
          <w:szCs w:val="18"/>
        </w:rPr>
        <w:t>,</w:t>
      </w:r>
      <w:r w:rsidR="00FE5DE1" w:rsidRPr="00A20D22">
        <w:rPr>
          <w:rFonts w:ascii="Times New Roman" w:eastAsia="Times New Roman" w:hAnsi="Times New Roman" w:cs="Times New Roman"/>
          <w:sz w:val="18"/>
          <w:szCs w:val="18"/>
        </w:rPr>
        <w:t xml:space="preserve"> collection costs </w:t>
      </w:r>
      <w:r w:rsidR="00390FC8" w:rsidRPr="00A20D22">
        <w:rPr>
          <w:rFonts w:ascii="Times New Roman" w:eastAsia="Times New Roman" w:hAnsi="Times New Roman" w:cs="Times New Roman"/>
          <w:sz w:val="18"/>
          <w:szCs w:val="18"/>
        </w:rPr>
        <w:t xml:space="preserve">or license verification costs </w:t>
      </w:r>
      <w:r w:rsidRPr="00A20D22">
        <w:rPr>
          <w:rFonts w:ascii="Times New Roman" w:eastAsia="Times New Roman" w:hAnsi="Times New Roman" w:cs="Times New Roman"/>
          <w:sz w:val="18"/>
          <w:szCs w:val="18"/>
        </w:rPr>
        <w:t xml:space="preserve">of </w:t>
      </w:r>
      <w:r w:rsidR="00863199">
        <w:rPr>
          <w:rFonts w:ascii="Times New Roman" w:eastAsia="Times New Roman" w:hAnsi="Times New Roman" w:cs="Times New Roman"/>
          <w:sz w:val="18"/>
          <w:szCs w:val="18"/>
        </w:rPr>
        <w:t>any party</w:t>
      </w:r>
      <w:r w:rsidRPr="00A20D22">
        <w:rPr>
          <w:rFonts w:ascii="Times New Roman" w:eastAsia="Times New Roman" w:hAnsi="Times New Roman" w:cs="Times New Roman"/>
          <w:sz w:val="18"/>
          <w:szCs w:val="18"/>
        </w:rPr>
        <w:t>, is hereby deleted</w:t>
      </w:r>
      <w:r w:rsidR="00973B04" w:rsidRPr="00A20D22">
        <w:rPr>
          <w:rFonts w:ascii="Times New Roman" w:eastAsia="Times New Roman" w:hAnsi="Times New Roman" w:cs="Times New Roman"/>
          <w:sz w:val="18"/>
          <w:szCs w:val="18"/>
        </w:rPr>
        <w:t>.</w:t>
      </w:r>
      <w:r w:rsidRPr="00A20D22">
        <w:rPr>
          <w:rFonts w:ascii="Times New Roman" w:eastAsia="Times New Roman" w:hAnsi="Times New Roman" w:cs="Times New Roman"/>
          <w:sz w:val="18"/>
          <w:szCs w:val="18"/>
        </w:rPr>
        <w:t xml:space="preserve"> </w:t>
      </w:r>
    </w:p>
    <w:p w14:paraId="59A72270" w14:textId="77777777" w:rsidR="00722E80" w:rsidRPr="00A20D22" w:rsidRDefault="00722E80"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Pr="00A20D22">
        <w:rPr>
          <w:rFonts w:ascii="Times New Roman" w:eastAsia="Times New Roman" w:hAnsi="Times New Roman" w:cs="Times New Roman"/>
          <w:b/>
          <w:sz w:val="18"/>
          <w:szCs w:val="18"/>
        </w:rPr>
        <w:t>b</w:t>
      </w:r>
      <w:r w:rsidRPr="00A20D22">
        <w:rPr>
          <w:rFonts w:ascii="Times New Roman" w:eastAsia="Times New Roman" w:hAnsi="Times New Roman" w:cs="Times New Roman"/>
          <w:sz w:val="18"/>
          <w:szCs w:val="18"/>
        </w:rPr>
        <w:t>) Any requirement that the State agree to binding arbitration or otherwise waive the State’s right to a jury trial is hereby deleted</w:t>
      </w:r>
      <w:r w:rsidR="00973B04" w:rsidRPr="00A20D22">
        <w:rPr>
          <w:rFonts w:ascii="Times New Roman" w:eastAsia="Times New Roman" w:hAnsi="Times New Roman" w:cs="Times New Roman"/>
          <w:sz w:val="18"/>
          <w:szCs w:val="18"/>
        </w:rPr>
        <w:t>.</w:t>
      </w:r>
    </w:p>
    <w:p w14:paraId="7BE10E95" w14:textId="77777777" w:rsidR="00722E80" w:rsidRPr="00A20D22" w:rsidRDefault="00722E80"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Pr="00A20D22">
        <w:rPr>
          <w:rFonts w:ascii="Times New Roman" w:eastAsia="Times New Roman" w:hAnsi="Times New Roman" w:cs="Times New Roman"/>
          <w:b/>
          <w:sz w:val="18"/>
          <w:szCs w:val="18"/>
        </w:rPr>
        <w:t>c</w:t>
      </w:r>
      <w:r w:rsidRPr="00A20D22">
        <w:rPr>
          <w:rFonts w:ascii="Times New Roman" w:eastAsia="Times New Roman" w:hAnsi="Times New Roman" w:cs="Times New Roman"/>
          <w:sz w:val="18"/>
          <w:szCs w:val="18"/>
        </w:rPr>
        <w:t xml:space="preserve">) </w:t>
      </w:r>
      <w:r w:rsidR="00863199">
        <w:rPr>
          <w:rFonts w:ascii="Times New Roman" w:eastAsia="Calibri" w:hAnsi="Times New Roman" w:cs="Times New Roman"/>
          <w:sz w:val="18"/>
          <w:szCs w:val="18"/>
        </w:rPr>
        <w:t>Provider Documents</w:t>
      </w:r>
      <w:r w:rsidRPr="00A20D22">
        <w:rPr>
          <w:rFonts w:ascii="Times New Roman" w:eastAsia="Calibri" w:hAnsi="Times New Roman" w:cs="Times New Roman"/>
          <w:sz w:val="18"/>
          <w:szCs w:val="18"/>
        </w:rPr>
        <w:t xml:space="preserve"> shall be governed by and construed in accordance with the laws of the State of Vermont and that any action or proceeding brought by either the State or </w:t>
      </w:r>
      <w:r w:rsidR="00863199">
        <w:rPr>
          <w:rFonts w:ascii="Times New Roman" w:eastAsia="Calibri" w:hAnsi="Times New Roman" w:cs="Times New Roman"/>
          <w:sz w:val="18"/>
          <w:szCs w:val="18"/>
        </w:rPr>
        <w:t>Provider</w:t>
      </w:r>
      <w:r w:rsidR="00FE5DE1" w:rsidRPr="00A20D22">
        <w:rPr>
          <w:rFonts w:ascii="Times New Roman" w:eastAsia="Calibri" w:hAnsi="Times New Roman" w:cs="Times New Roman"/>
          <w:sz w:val="18"/>
          <w:szCs w:val="18"/>
        </w:rPr>
        <w:t xml:space="preserve"> </w:t>
      </w:r>
      <w:r w:rsidRPr="00A20D22">
        <w:rPr>
          <w:rFonts w:ascii="Times New Roman" w:eastAsia="Calibri" w:hAnsi="Times New Roman" w:cs="Times New Roman"/>
          <w:sz w:val="18"/>
          <w:szCs w:val="18"/>
        </w:rPr>
        <w:t xml:space="preserve">in connection with this </w:t>
      </w:r>
      <w:r w:rsidR="00A20D22" w:rsidRPr="00A20D22">
        <w:rPr>
          <w:rFonts w:ascii="Times New Roman" w:eastAsia="Calibri" w:hAnsi="Times New Roman" w:cs="Times New Roman"/>
          <w:sz w:val="18"/>
          <w:szCs w:val="18"/>
        </w:rPr>
        <w:t>Agreement</w:t>
      </w:r>
      <w:r w:rsidR="00E42B0B" w:rsidRPr="00A20D22">
        <w:rPr>
          <w:rFonts w:ascii="Times New Roman" w:eastAsia="Calibri" w:hAnsi="Times New Roman" w:cs="Times New Roman"/>
          <w:sz w:val="18"/>
          <w:szCs w:val="18"/>
        </w:rPr>
        <w:t xml:space="preserve"> </w:t>
      </w:r>
      <w:r w:rsidRPr="00A20D22">
        <w:rPr>
          <w:rFonts w:ascii="Times New Roman" w:eastAsia="Calibri" w:hAnsi="Times New Roman" w:cs="Times New Roman"/>
          <w:sz w:val="18"/>
          <w:szCs w:val="18"/>
        </w:rPr>
        <w:t xml:space="preserve">shall be brought and enforced in the Superior Court of the State of Vermont, </w:t>
      </w:r>
      <w:r w:rsidR="00973B04" w:rsidRPr="00A20D22">
        <w:rPr>
          <w:rFonts w:ascii="Times New Roman" w:eastAsia="Calibri" w:hAnsi="Times New Roman" w:cs="Times New Roman"/>
          <w:sz w:val="18"/>
          <w:szCs w:val="18"/>
        </w:rPr>
        <w:t>Civil Division, Washington Unit.</w:t>
      </w:r>
      <w:r w:rsidRPr="00A20D22">
        <w:rPr>
          <w:rFonts w:ascii="Times New Roman" w:eastAsia="Times New Roman" w:hAnsi="Times New Roman" w:cs="Times New Roman"/>
          <w:sz w:val="18"/>
          <w:szCs w:val="18"/>
        </w:rPr>
        <w:t xml:space="preserve"> </w:t>
      </w:r>
    </w:p>
    <w:p w14:paraId="03F9598D" w14:textId="77777777" w:rsidR="00722E80" w:rsidRPr="00A20D22" w:rsidRDefault="00722E80"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Pr="00A20D22">
        <w:rPr>
          <w:rFonts w:ascii="Times New Roman" w:eastAsia="Times New Roman" w:hAnsi="Times New Roman" w:cs="Times New Roman"/>
          <w:b/>
          <w:sz w:val="18"/>
          <w:szCs w:val="18"/>
        </w:rPr>
        <w:t>d</w:t>
      </w:r>
      <w:r w:rsidRPr="00A20D22">
        <w:rPr>
          <w:rFonts w:ascii="Times New Roman" w:eastAsia="Times New Roman" w:hAnsi="Times New Roman" w:cs="Times New Roman"/>
          <w:sz w:val="18"/>
          <w:szCs w:val="18"/>
        </w:rPr>
        <w:t xml:space="preserve">) Nothing in the </w:t>
      </w:r>
      <w:r w:rsidR="00863199">
        <w:rPr>
          <w:rFonts w:ascii="Times New Roman" w:eastAsia="Times New Roman" w:hAnsi="Times New Roman" w:cs="Times New Roman"/>
          <w:sz w:val="18"/>
          <w:szCs w:val="18"/>
        </w:rPr>
        <w:t>Provider</w:t>
      </w:r>
      <w:r w:rsidR="00FE5DE1" w:rsidRPr="00A20D22">
        <w:rPr>
          <w:rFonts w:ascii="Times New Roman" w:eastAsia="Times New Roman" w:hAnsi="Times New Roman" w:cs="Times New Roman"/>
          <w:sz w:val="18"/>
          <w:szCs w:val="18"/>
        </w:rPr>
        <w:t xml:space="preserve"> </w:t>
      </w:r>
      <w:r w:rsidR="00860264" w:rsidRPr="00A20D22">
        <w:rPr>
          <w:rFonts w:ascii="Times New Roman" w:eastAsia="Times New Roman" w:hAnsi="Times New Roman" w:cs="Times New Roman"/>
          <w:sz w:val="18"/>
          <w:szCs w:val="18"/>
        </w:rPr>
        <w:t>Documents</w:t>
      </w:r>
      <w:r w:rsidRPr="00A20D22">
        <w:rPr>
          <w:rFonts w:ascii="Times New Roman" w:eastAsia="Times New Roman" w:hAnsi="Times New Roman" w:cs="Times New Roman"/>
          <w:sz w:val="18"/>
          <w:szCs w:val="18"/>
        </w:rPr>
        <w:t xml:space="preserve"> shall constitute an implied or deemed waiver of the immunities, defenses, rights or actions arising out of State’s sovereign status or under the Eleventh Amendment to</w:t>
      </w:r>
      <w:r w:rsidR="00973B04" w:rsidRPr="00A20D22">
        <w:rPr>
          <w:rFonts w:ascii="Times New Roman" w:eastAsia="Times New Roman" w:hAnsi="Times New Roman" w:cs="Times New Roman"/>
          <w:sz w:val="18"/>
          <w:szCs w:val="18"/>
        </w:rPr>
        <w:t xml:space="preserve"> the United States Constitution.</w:t>
      </w:r>
      <w:r w:rsidRPr="00A20D22">
        <w:rPr>
          <w:rFonts w:ascii="Times New Roman" w:eastAsia="Times New Roman" w:hAnsi="Times New Roman" w:cs="Times New Roman"/>
          <w:sz w:val="18"/>
          <w:szCs w:val="18"/>
        </w:rPr>
        <w:t xml:space="preserve"> </w:t>
      </w:r>
    </w:p>
    <w:p w14:paraId="0FED2D99" w14:textId="77777777" w:rsidR="00722E80" w:rsidRPr="00A20D22" w:rsidRDefault="00722E80"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Pr="00A20D22">
        <w:rPr>
          <w:rFonts w:ascii="Times New Roman" w:eastAsia="Times New Roman" w:hAnsi="Times New Roman" w:cs="Times New Roman"/>
          <w:b/>
          <w:sz w:val="18"/>
          <w:szCs w:val="18"/>
        </w:rPr>
        <w:t>e</w:t>
      </w:r>
      <w:r w:rsidRPr="00A20D22">
        <w:rPr>
          <w:rFonts w:ascii="Times New Roman" w:eastAsia="Times New Roman" w:hAnsi="Times New Roman" w:cs="Times New Roman"/>
          <w:sz w:val="18"/>
          <w:szCs w:val="18"/>
        </w:rPr>
        <w:t>) Any provision which limits the time within which an action may b</w:t>
      </w:r>
      <w:r w:rsidR="00973B04" w:rsidRPr="00A20D22">
        <w:rPr>
          <w:rFonts w:ascii="Times New Roman" w:eastAsia="Times New Roman" w:hAnsi="Times New Roman" w:cs="Times New Roman"/>
          <w:sz w:val="18"/>
          <w:szCs w:val="18"/>
        </w:rPr>
        <w:t>e brought is hereby deleted.</w:t>
      </w:r>
      <w:r w:rsidR="00FE5DE1" w:rsidRPr="00A20D22">
        <w:rPr>
          <w:rFonts w:ascii="Times New Roman" w:eastAsia="Times New Roman" w:hAnsi="Times New Roman" w:cs="Times New Roman"/>
          <w:sz w:val="18"/>
          <w:szCs w:val="18"/>
        </w:rPr>
        <w:t xml:space="preserve"> </w:t>
      </w:r>
    </w:p>
    <w:p w14:paraId="18FB02FA" w14:textId="77777777" w:rsidR="00722E80" w:rsidRPr="00A20D22" w:rsidRDefault="00722E80"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Pr="00A20D22">
        <w:rPr>
          <w:rFonts w:ascii="Times New Roman" w:eastAsia="Times New Roman" w:hAnsi="Times New Roman" w:cs="Times New Roman"/>
          <w:b/>
          <w:sz w:val="18"/>
          <w:szCs w:val="18"/>
        </w:rPr>
        <w:t>f</w:t>
      </w:r>
      <w:r w:rsidRPr="00A20D22">
        <w:rPr>
          <w:rFonts w:ascii="Times New Roman" w:eastAsia="Times New Roman" w:hAnsi="Times New Roman" w:cs="Times New Roman"/>
          <w:sz w:val="18"/>
          <w:szCs w:val="18"/>
        </w:rPr>
        <w:t xml:space="preserve">) Any obligations of the State to maintain the confidentiality of </w:t>
      </w:r>
      <w:r w:rsidR="00863199">
        <w:rPr>
          <w:rFonts w:ascii="Times New Roman" w:eastAsia="Times New Roman" w:hAnsi="Times New Roman" w:cs="Times New Roman"/>
          <w:sz w:val="18"/>
          <w:szCs w:val="18"/>
        </w:rPr>
        <w:t>information</w:t>
      </w:r>
      <w:r w:rsidR="00FE5DE1" w:rsidRPr="00A20D22">
        <w:rPr>
          <w:rFonts w:ascii="Times New Roman" w:eastAsia="Times New Roman" w:hAnsi="Times New Roman" w:cs="Times New Roman"/>
          <w:sz w:val="18"/>
          <w:szCs w:val="18"/>
        </w:rPr>
        <w:t xml:space="preserve"> </w:t>
      </w:r>
      <w:r w:rsidRPr="00A20D22">
        <w:rPr>
          <w:rFonts w:ascii="Times New Roman" w:eastAsia="Times New Roman" w:hAnsi="Times New Roman" w:cs="Times New Roman"/>
          <w:sz w:val="18"/>
          <w:szCs w:val="18"/>
        </w:rPr>
        <w:t>shall be subject to the l</w:t>
      </w:r>
      <w:r w:rsidR="00FE5DE1" w:rsidRPr="00A20D22">
        <w:rPr>
          <w:rFonts w:ascii="Times New Roman" w:eastAsia="Times New Roman" w:hAnsi="Times New Roman" w:cs="Times New Roman"/>
          <w:sz w:val="18"/>
          <w:szCs w:val="18"/>
        </w:rPr>
        <w:t>aws of th</w:t>
      </w:r>
      <w:r w:rsidR="00973B04" w:rsidRPr="00A20D22">
        <w:rPr>
          <w:rFonts w:ascii="Times New Roman" w:eastAsia="Times New Roman" w:hAnsi="Times New Roman" w:cs="Times New Roman"/>
          <w:sz w:val="18"/>
          <w:szCs w:val="18"/>
        </w:rPr>
        <w:t>e State of Vermont.</w:t>
      </w:r>
    </w:p>
    <w:p w14:paraId="70ADF3BB" w14:textId="1AB5BB35" w:rsidR="00FE5DE1" w:rsidRPr="00A20D22" w:rsidRDefault="00FE5DE1"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Pr="00A20D22">
        <w:rPr>
          <w:rFonts w:ascii="Times New Roman" w:eastAsia="Times New Roman" w:hAnsi="Times New Roman" w:cs="Times New Roman"/>
          <w:b/>
          <w:sz w:val="18"/>
          <w:szCs w:val="18"/>
        </w:rPr>
        <w:t>g</w:t>
      </w:r>
      <w:r w:rsidRPr="00A20D22">
        <w:rPr>
          <w:rFonts w:ascii="Times New Roman" w:eastAsia="Times New Roman" w:hAnsi="Times New Roman" w:cs="Times New Roman"/>
          <w:sz w:val="18"/>
          <w:szCs w:val="18"/>
        </w:rPr>
        <w:t xml:space="preserve">) </w:t>
      </w:r>
      <w:r w:rsidR="00282EB5" w:rsidRPr="00A20D22">
        <w:rPr>
          <w:rFonts w:ascii="Times New Roman" w:eastAsia="Times New Roman" w:hAnsi="Times New Roman" w:cs="Times New Roman"/>
          <w:sz w:val="18"/>
          <w:szCs w:val="18"/>
        </w:rPr>
        <w:t>State purchases</w:t>
      </w:r>
      <w:r w:rsidR="004049F5" w:rsidRPr="00A20D22">
        <w:rPr>
          <w:rFonts w:ascii="Times New Roman" w:eastAsia="Times New Roman" w:hAnsi="Times New Roman" w:cs="Times New Roman"/>
          <w:sz w:val="18"/>
          <w:szCs w:val="18"/>
        </w:rPr>
        <w:t xml:space="preserve"> must be invoiced tax free. An exemption certificate will be furnished upon request covering </w:t>
      </w:r>
      <w:r w:rsidR="00B57DCE" w:rsidRPr="00A20D22">
        <w:rPr>
          <w:rFonts w:ascii="Times New Roman" w:eastAsia="Times New Roman" w:hAnsi="Times New Roman" w:cs="Times New Roman"/>
          <w:sz w:val="18"/>
          <w:szCs w:val="18"/>
        </w:rPr>
        <w:t xml:space="preserve">otherwise </w:t>
      </w:r>
      <w:r w:rsidR="004049F5" w:rsidRPr="00A20D22">
        <w:rPr>
          <w:rFonts w:ascii="Times New Roman" w:eastAsia="Times New Roman" w:hAnsi="Times New Roman" w:cs="Times New Roman"/>
          <w:sz w:val="18"/>
          <w:szCs w:val="18"/>
        </w:rPr>
        <w:t xml:space="preserve">taxable items.  </w:t>
      </w:r>
    </w:p>
    <w:p w14:paraId="5C6C2EA4" w14:textId="0730C45C" w:rsidR="00606E69" w:rsidRPr="00A20D22" w:rsidRDefault="00606E69" w:rsidP="00606E69">
      <w:pPr>
        <w:widowControl w:val="0"/>
        <w:spacing w:after="120" w:line="240" w:lineRule="auto"/>
        <w:ind w:left="360"/>
        <w:jc w:val="both"/>
        <w:rPr>
          <w:rFonts w:ascii="Times New Roman" w:eastAsia="Times New Roman" w:hAnsi="Times New Roman" w:cs="Times New Roman"/>
          <w:sz w:val="18"/>
          <w:szCs w:val="18"/>
        </w:rPr>
      </w:pPr>
      <w:r w:rsidRPr="00C13AAF">
        <w:rPr>
          <w:rFonts w:ascii="Times New Roman" w:eastAsia="Times New Roman" w:hAnsi="Times New Roman" w:cs="Times New Roman"/>
          <w:sz w:val="18"/>
          <w:szCs w:val="18"/>
        </w:rPr>
        <w:t>(</w:t>
      </w:r>
      <w:r w:rsidRPr="00C13AAF">
        <w:rPr>
          <w:rFonts w:ascii="Times New Roman" w:eastAsia="Times New Roman" w:hAnsi="Times New Roman" w:cs="Times New Roman"/>
          <w:b/>
          <w:sz w:val="18"/>
          <w:szCs w:val="18"/>
        </w:rPr>
        <w:t>h</w:t>
      </w:r>
      <w:r w:rsidRPr="00C13AAF">
        <w:rPr>
          <w:rFonts w:ascii="Times New Roman" w:eastAsia="Times New Roman" w:hAnsi="Times New Roman" w:cs="Times New Roman"/>
          <w:sz w:val="18"/>
          <w:szCs w:val="18"/>
        </w:rPr>
        <w:t xml:space="preserve">) </w:t>
      </w:r>
      <w:r w:rsidR="00873767" w:rsidRPr="00C13AAF">
        <w:rPr>
          <w:rFonts w:ascii="Times New Roman" w:eastAsia="Times New Roman" w:hAnsi="Times New Roman" w:cs="Times New Roman"/>
          <w:sz w:val="18"/>
          <w:szCs w:val="18"/>
        </w:rPr>
        <w:t>To the extent Provider</w:t>
      </w:r>
      <w:r w:rsidRPr="00C13AAF">
        <w:rPr>
          <w:rFonts w:ascii="Times New Roman" w:eastAsia="Times New Roman" w:hAnsi="Times New Roman" w:cs="Times New Roman"/>
          <w:sz w:val="18"/>
          <w:szCs w:val="18"/>
        </w:rPr>
        <w:t xml:space="preserve"> Document</w:t>
      </w:r>
      <w:r w:rsidR="00873767" w:rsidRPr="00C13AAF">
        <w:rPr>
          <w:rFonts w:ascii="Times New Roman" w:eastAsia="Times New Roman" w:hAnsi="Times New Roman" w:cs="Times New Roman"/>
          <w:sz w:val="18"/>
          <w:szCs w:val="18"/>
        </w:rPr>
        <w:t>s</w:t>
      </w:r>
      <w:r w:rsidRPr="00C13AAF">
        <w:rPr>
          <w:rFonts w:ascii="Times New Roman" w:eastAsia="Times New Roman" w:hAnsi="Times New Roman" w:cs="Times New Roman"/>
          <w:sz w:val="18"/>
          <w:szCs w:val="18"/>
        </w:rPr>
        <w:t xml:space="preserve"> </w:t>
      </w:r>
      <w:r w:rsidR="00873767" w:rsidRPr="00C13AAF">
        <w:rPr>
          <w:rFonts w:ascii="Times New Roman" w:eastAsia="Times New Roman" w:hAnsi="Times New Roman" w:cs="Times New Roman"/>
          <w:sz w:val="18"/>
          <w:szCs w:val="18"/>
        </w:rPr>
        <w:t xml:space="preserve">permit </w:t>
      </w:r>
      <w:r w:rsidR="000331D3" w:rsidRPr="00C13AAF">
        <w:rPr>
          <w:rFonts w:ascii="Times New Roman" w:eastAsia="Times New Roman" w:hAnsi="Times New Roman" w:cs="Times New Roman"/>
          <w:sz w:val="18"/>
          <w:szCs w:val="18"/>
        </w:rPr>
        <w:t>access to</w:t>
      </w:r>
      <w:r w:rsidR="00873767" w:rsidRPr="00C13AAF">
        <w:rPr>
          <w:rFonts w:ascii="Times New Roman" w:eastAsia="Times New Roman" w:hAnsi="Times New Roman" w:cs="Times New Roman"/>
          <w:sz w:val="18"/>
          <w:szCs w:val="18"/>
        </w:rPr>
        <w:t xml:space="preserve"> State</w:t>
      </w:r>
      <w:r w:rsidRPr="00C13AAF">
        <w:rPr>
          <w:rFonts w:ascii="Times New Roman" w:eastAsia="Times New Roman" w:hAnsi="Times New Roman" w:cs="Times New Roman"/>
          <w:sz w:val="18"/>
          <w:szCs w:val="18"/>
        </w:rPr>
        <w:t xml:space="preserve"> system</w:t>
      </w:r>
      <w:r w:rsidR="00873767" w:rsidRPr="00C13AAF">
        <w:rPr>
          <w:rFonts w:ascii="Times New Roman" w:eastAsia="Times New Roman" w:hAnsi="Times New Roman" w:cs="Times New Roman"/>
          <w:sz w:val="18"/>
          <w:szCs w:val="18"/>
        </w:rPr>
        <w:t>s</w:t>
      </w:r>
      <w:r w:rsidRPr="00C13AAF">
        <w:rPr>
          <w:rFonts w:ascii="Times New Roman" w:eastAsia="Times New Roman" w:hAnsi="Times New Roman" w:cs="Times New Roman"/>
          <w:sz w:val="18"/>
          <w:szCs w:val="18"/>
        </w:rPr>
        <w:t xml:space="preserve"> </w:t>
      </w:r>
      <w:proofErr w:type="gramStart"/>
      <w:r w:rsidRPr="00C13AAF">
        <w:rPr>
          <w:rFonts w:ascii="Times New Roman" w:eastAsia="Times New Roman" w:hAnsi="Times New Roman" w:cs="Times New Roman"/>
          <w:sz w:val="18"/>
          <w:szCs w:val="18"/>
        </w:rPr>
        <w:t>for the purpose of</w:t>
      </w:r>
      <w:proofErr w:type="gramEnd"/>
      <w:r w:rsidRPr="00C13AAF">
        <w:rPr>
          <w:rFonts w:ascii="Times New Roman" w:eastAsia="Times New Roman" w:hAnsi="Times New Roman" w:cs="Times New Roman"/>
          <w:sz w:val="18"/>
          <w:szCs w:val="18"/>
        </w:rPr>
        <w:t xml:space="preserve"> </w:t>
      </w:r>
      <w:r w:rsidR="000331D3" w:rsidRPr="00C13AAF">
        <w:rPr>
          <w:rFonts w:ascii="Times New Roman" w:eastAsia="Times New Roman" w:hAnsi="Times New Roman" w:cs="Times New Roman"/>
          <w:sz w:val="18"/>
          <w:szCs w:val="18"/>
        </w:rPr>
        <w:t>verifying</w:t>
      </w:r>
      <w:r w:rsidRPr="00C13AAF">
        <w:rPr>
          <w:rFonts w:ascii="Times New Roman" w:eastAsia="Times New Roman" w:hAnsi="Times New Roman" w:cs="Times New Roman"/>
          <w:sz w:val="18"/>
          <w:szCs w:val="18"/>
        </w:rPr>
        <w:t xml:space="preserve"> State compliance with the terms of the </w:t>
      </w:r>
      <w:r w:rsidR="00873767" w:rsidRPr="00C13AAF">
        <w:rPr>
          <w:rFonts w:ascii="Times New Roman" w:eastAsia="Times New Roman" w:hAnsi="Times New Roman" w:cs="Times New Roman"/>
          <w:sz w:val="18"/>
          <w:szCs w:val="18"/>
        </w:rPr>
        <w:t>Provider</w:t>
      </w:r>
      <w:r w:rsidRPr="00C13AAF">
        <w:rPr>
          <w:rFonts w:ascii="Times New Roman" w:eastAsia="Times New Roman" w:hAnsi="Times New Roman" w:cs="Times New Roman"/>
          <w:sz w:val="18"/>
          <w:szCs w:val="18"/>
        </w:rPr>
        <w:t xml:space="preserve"> Document</w:t>
      </w:r>
      <w:r w:rsidR="00460573" w:rsidRPr="00C13AAF">
        <w:rPr>
          <w:rFonts w:ascii="Times New Roman" w:eastAsia="Times New Roman" w:hAnsi="Times New Roman" w:cs="Times New Roman"/>
          <w:sz w:val="18"/>
          <w:szCs w:val="18"/>
        </w:rPr>
        <w:t>s</w:t>
      </w:r>
      <w:r w:rsidRPr="00C13AAF">
        <w:rPr>
          <w:rFonts w:ascii="Times New Roman" w:eastAsia="Times New Roman" w:hAnsi="Times New Roman" w:cs="Times New Roman"/>
          <w:sz w:val="18"/>
          <w:szCs w:val="18"/>
        </w:rPr>
        <w:t xml:space="preserve">, </w:t>
      </w:r>
      <w:r w:rsidR="00873767" w:rsidRPr="00C13AAF">
        <w:rPr>
          <w:rFonts w:ascii="Times New Roman" w:eastAsia="Times New Roman" w:hAnsi="Times New Roman" w:cs="Times New Roman"/>
          <w:sz w:val="18"/>
          <w:szCs w:val="18"/>
        </w:rPr>
        <w:t xml:space="preserve">then, in lieu of any such </w:t>
      </w:r>
      <w:r w:rsidR="000331D3" w:rsidRPr="00C13AAF">
        <w:rPr>
          <w:rFonts w:ascii="Times New Roman" w:eastAsia="Times New Roman" w:hAnsi="Times New Roman" w:cs="Times New Roman"/>
          <w:sz w:val="18"/>
          <w:szCs w:val="18"/>
        </w:rPr>
        <w:t>right</w:t>
      </w:r>
      <w:r w:rsidR="00873767" w:rsidRPr="00C13AAF">
        <w:rPr>
          <w:rFonts w:ascii="Times New Roman" w:eastAsia="Times New Roman" w:hAnsi="Times New Roman" w:cs="Times New Roman"/>
          <w:sz w:val="18"/>
          <w:szCs w:val="18"/>
        </w:rPr>
        <w:t xml:space="preserve">, the following shall apply: </w:t>
      </w:r>
      <w:r w:rsidRPr="00C13AAF">
        <w:rPr>
          <w:rFonts w:ascii="Times New Roman" w:eastAsia="Times New Roman" w:hAnsi="Times New Roman" w:cs="Times New Roman"/>
          <w:sz w:val="18"/>
          <w:szCs w:val="18"/>
        </w:rPr>
        <w:t xml:space="preserve">upon request and not more frequently than annually, the State </w:t>
      </w:r>
      <w:r w:rsidR="000331D3" w:rsidRPr="00C13AAF">
        <w:rPr>
          <w:rFonts w:ascii="Times New Roman" w:eastAsia="Times New Roman" w:hAnsi="Times New Roman" w:cs="Times New Roman"/>
          <w:sz w:val="18"/>
          <w:szCs w:val="18"/>
        </w:rPr>
        <w:t>agrees to</w:t>
      </w:r>
      <w:r w:rsidRPr="00C13AAF">
        <w:rPr>
          <w:rFonts w:ascii="Times New Roman" w:eastAsia="Times New Roman" w:hAnsi="Times New Roman" w:cs="Times New Roman"/>
          <w:sz w:val="18"/>
          <w:szCs w:val="18"/>
        </w:rPr>
        <w:t xml:space="preserve"> provide </w:t>
      </w:r>
      <w:r w:rsidR="00873767" w:rsidRPr="00C13AAF">
        <w:rPr>
          <w:rFonts w:ascii="Times New Roman" w:eastAsia="Times New Roman" w:hAnsi="Times New Roman" w:cs="Times New Roman"/>
          <w:sz w:val="18"/>
          <w:szCs w:val="18"/>
        </w:rPr>
        <w:t>Provider</w:t>
      </w:r>
      <w:r w:rsidRPr="00C13AAF">
        <w:rPr>
          <w:rFonts w:ascii="Times New Roman" w:eastAsia="Times New Roman" w:hAnsi="Times New Roman" w:cs="Times New Roman"/>
          <w:sz w:val="18"/>
          <w:szCs w:val="18"/>
        </w:rPr>
        <w:t xml:space="preserve"> with a certified report concerning the State’s use of any software licensed for State use pursuant this Agreement</w:t>
      </w:r>
      <w:r w:rsidR="00C13AAF" w:rsidRPr="00C13AAF">
        <w:rPr>
          <w:rFonts w:ascii="Times New Roman" w:eastAsia="Times New Roman" w:hAnsi="Times New Roman" w:cs="Times New Roman"/>
          <w:sz w:val="18"/>
          <w:szCs w:val="18"/>
        </w:rPr>
        <w:t xml:space="preserve">. Provider agrees that </w:t>
      </w:r>
      <w:r w:rsidRPr="00C13AAF">
        <w:rPr>
          <w:rFonts w:ascii="Times New Roman" w:eastAsia="Times New Roman" w:hAnsi="Times New Roman" w:cs="Times New Roman"/>
          <w:sz w:val="18"/>
          <w:szCs w:val="18"/>
        </w:rPr>
        <w:t>any non-compliance indicated by the report</w:t>
      </w:r>
      <w:r w:rsidR="000331D3" w:rsidRPr="00C13AAF">
        <w:rPr>
          <w:rFonts w:ascii="Times New Roman" w:eastAsia="Times New Roman" w:hAnsi="Times New Roman" w:cs="Times New Roman"/>
          <w:sz w:val="18"/>
          <w:szCs w:val="18"/>
        </w:rPr>
        <w:t xml:space="preserve"> </w:t>
      </w:r>
      <w:r w:rsidRPr="00C13AAF">
        <w:rPr>
          <w:rFonts w:ascii="Times New Roman" w:eastAsia="Times New Roman" w:hAnsi="Times New Roman" w:cs="Times New Roman"/>
          <w:sz w:val="18"/>
          <w:szCs w:val="18"/>
        </w:rPr>
        <w:t xml:space="preserve">shall not constitute infringement of </w:t>
      </w:r>
      <w:r w:rsidR="000331D3" w:rsidRPr="00C13AAF">
        <w:rPr>
          <w:rFonts w:ascii="Times New Roman" w:eastAsia="Times New Roman" w:hAnsi="Times New Roman" w:cs="Times New Roman"/>
          <w:sz w:val="18"/>
          <w:szCs w:val="18"/>
        </w:rPr>
        <w:t xml:space="preserve">Provider’s </w:t>
      </w:r>
      <w:r w:rsidRPr="00C13AAF">
        <w:rPr>
          <w:rFonts w:ascii="Times New Roman" w:eastAsia="Times New Roman" w:hAnsi="Times New Roman" w:cs="Times New Roman"/>
          <w:sz w:val="18"/>
          <w:szCs w:val="18"/>
        </w:rPr>
        <w:t>intellectual property rights</w:t>
      </w:r>
      <w:r w:rsidR="00C13AAF" w:rsidRPr="00C13AAF">
        <w:rPr>
          <w:rFonts w:ascii="Times New Roman" w:eastAsia="Times New Roman" w:hAnsi="Times New Roman" w:cs="Times New Roman"/>
          <w:sz w:val="18"/>
          <w:szCs w:val="18"/>
        </w:rPr>
        <w:t xml:space="preserve">, and that </w:t>
      </w:r>
      <w:r w:rsidRPr="00C13AAF">
        <w:rPr>
          <w:rFonts w:ascii="Times New Roman" w:eastAsia="Times New Roman" w:hAnsi="Times New Roman" w:cs="Times New Roman"/>
          <w:sz w:val="18"/>
          <w:szCs w:val="18"/>
        </w:rPr>
        <w:t>settlement payment mutually agreeable to the parties shall be the exclusive remedy for any such non-compliance.</w:t>
      </w:r>
      <w:r w:rsidR="00873767" w:rsidRPr="00C13AAF">
        <w:rPr>
          <w:rFonts w:ascii="Times New Roman" w:eastAsia="Times New Roman" w:hAnsi="Times New Roman" w:cs="Times New Roman"/>
          <w:sz w:val="18"/>
          <w:szCs w:val="18"/>
        </w:rPr>
        <w:t xml:space="preserve"> </w:t>
      </w:r>
      <w:r w:rsidR="00982EFF">
        <w:rPr>
          <w:rFonts w:ascii="Times New Roman" w:eastAsia="Times New Roman" w:hAnsi="Times New Roman" w:cs="Times New Roman"/>
          <w:sz w:val="18"/>
          <w:szCs w:val="18"/>
        </w:rPr>
        <w:t>T</w:t>
      </w:r>
      <w:r w:rsidR="00982EFF" w:rsidRPr="00C13AAF">
        <w:rPr>
          <w:rFonts w:ascii="Times New Roman" w:eastAsia="Times New Roman" w:hAnsi="Times New Roman" w:cs="Times New Roman"/>
          <w:sz w:val="18"/>
          <w:szCs w:val="18"/>
        </w:rPr>
        <w:t xml:space="preserve">his clause shall not be interpreted to provide an independent right to access State systems </w:t>
      </w:r>
      <w:r w:rsidR="00982EFF">
        <w:rPr>
          <w:rFonts w:ascii="Times New Roman" w:eastAsia="Times New Roman" w:hAnsi="Times New Roman" w:cs="Times New Roman"/>
          <w:sz w:val="18"/>
          <w:szCs w:val="18"/>
        </w:rPr>
        <w:t>w</w:t>
      </w:r>
      <w:r w:rsidR="00C13AAF" w:rsidRPr="00C13AAF">
        <w:rPr>
          <w:rFonts w:ascii="Times New Roman" w:eastAsia="Times New Roman" w:hAnsi="Times New Roman" w:cs="Times New Roman"/>
          <w:sz w:val="18"/>
          <w:szCs w:val="18"/>
        </w:rPr>
        <w:t>here there is no such right expressed in Provider Documents</w:t>
      </w:r>
      <w:r w:rsidR="000331D3" w:rsidRPr="00C13AAF">
        <w:rPr>
          <w:rFonts w:ascii="Times New Roman" w:eastAsia="Times New Roman" w:hAnsi="Times New Roman" w:cs="Times New Roman"/>
          <w:sz w:val="18"/>
          <w:szCs w:val="18"/>
        </w:rPr>
        <w:t>.</w:t>
      </w:r>
    </w:p>
    <w:p w14:paraId="3D461E06" w14:textId="727E295A" w:rsidR="00606E69" w:rsidRPr="00A20D22" w:rsidRDefault="00606E69" w:rsidP="00606E69">
      <w:pPr>
        <w:widowControl w:val="0"/>
        <w:spacing w:after="120" w:line="240" w:lineRule="auto"/>
        <w:ind w:left="360"/>
        <w:jc w:val="both"/>
        <w:rPr>
          <w:rFonts w:ascii="Times New Roman" w:eastAsia="Times New Roman" w:hAnsi="Times New Roman" w:cs="Times New Roman"/>
          <w:sz w:val="18"/>
          <w:szCs w:val="18"/>
        </w:rPr>
      </w:pPr>
      <w:r w:rsidRPr="003077CA">
        <w:rPr>
          <w:rFonts w:ascii="Times New Roman" w:eastAsia="Times New Roman" w:hAnsi="Times New Roman"/>
          <w:sz w:val="18"/>
          <w:szCs w:val="18"/>
        </w:rPr>
        <w:t>(</w:t>
      </w:r>
      <w:proofErr w:type="spellStart"/>
      <w:r w:rsidRPr="003077CA">
        <w:rPr>
          <w:rFonts w:ascii="Times New Roman" w:eastAsia="Times New Roman" w:hAnsi="Times New Roman"/>
          <w:b/>
          <w:sz w:val="18"/>
          <w:szCs w:val="18"/>
        </w:rPr>
        <w:t>i</w:t>
      </w:r>
      <w:proofErr w:type="spellEnd"/>
      <w:r w:rsidRPr="003077CA">
        <w:rPr>
          <w:rFonts w:ascii="Times New Roman" w:eastAsia="Times New Roman" w:hAnsi="Times New Roman"/>
          <w:sz w:val="18"/>
          <w:szCs w:val="18"/>
        </w:rPr>
        <w:t>) Any time</w:t>
      </w:r>
      <w:r w:rsidRPr="003077CA">
        <w:rPr>
          <w:rFonts w:ascii="Times New Roman" w:hAnsi="Times New Roman"/>
          <w:sz w:val="18"/>
          <w:szCs w:val="18"/>
        </w:rPr>
        <w:t xml:space="preserve"> software </w:t>
      </w:r>
      <w:r w:rsidRPr="003077CA">
        <w:rPr>
          <w:rFonts w:ascii="Times New Roman" w:eastAsia="Times New Roman" w:hAnsi="Times New Roman"/>
          <w:sz w:val="18"/>
          <w:szCs w:val="18"/>
        </w:rPr>
        <w:t>is</w:t>
      </w:r>
      <w:r w:rsidRPr="003077CA">
        <w:rPr>
          <w:rFonts w:ascii="Times New Roman" w:hAnsi="Times New Roman"/>
          <w:sz w:val="18"/>
          <w:szCs w:val="18"/>
        </w:rPr>
        <w:t xml:space="preserve"> delivered to the State, whether delivered via electronic media or the internet, to </w:t>
      </w:r>
      <w:r w:rsidR="003077CA" w:rsidRPr="003077CA">
        <w:rPr>
          <w:rFonts w:ascii="Times New Roman" w:hAnsi="Times New Roman"/>
          <w:sz w:val="18"/>
          <w:szCs w:val="18"/>
        </w:rPr>
        <w:t>Provider</w:t>
      </w:r>
      <w:r w:rsidRPr="003077CA">
        <w:rPr>
          <w:rFonts w:ascii="Times New Roman" w:hAnsi="Times New Roman"/>
          <w:sz w:val="18"/>
          <w:szCs w:val="18"/>
        </w:rPr>
        <w:t xml:space="preserve">’s best knowledge following due inquiry, </w:t>
      </w:r>
      <w:r w:rsidRPr="003077CA">
        <w:rPr>
          <w:rFonts w:ascii="Times New Roman" w:eastAsia="Times New Roman" w:hAnsi="Times New Roman"/>
          <w:sz w:val="18"/>
          <w:szCs w:val="18"/>
        </w:rPr>
        <w:t>no portion of such software or the media upon which it is stored or delivered will</w:t>
      </w:r>
      <w:r w:rsidRPr="003077CA">
        <w:rPr>
          <w:rFonts w:ascii="Times New Roman" w:hAnsi="Times New Roman"/>
          <w:sz w:val="18"/>
          <w:szCs w:val="18"/>
        </w:rPr>
        <w:t xml:space="preserve">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w:t>
      </w:r>
    </w:p>
    <w:p w14:paraId="45FA9ADB" w14:textId="77777777" w:rsidR="00721FDA" w:rsidRPr="00A20D22" w:rsidRDefault="00282EB5" w:rsidP="008B523E">
      <w:pPr>
        <w:widowControl w:val="0"/>
        <w:spacing w:after="120" w:line="240" w:lineRule="auto"/>
        <w:ind w:left="360"/>
        <w:jc w:val="both"/>
        <w:rPr>
          <w:rFonts w:ascii="Times New Roman" w:eastAsia="Times New Roman" w:hAnsi="Times New Roman" w:cs="Times New Roman"/>
          <w:sz w:val="18"/>
          <w:szCs w:val="18"/>
        </w:rPr>
      </w:pPr>
      <w:r w:rsidRPr="001A6A44">
        <w:rPr>
          <w:rFonts w:ascii="Times New Roman" w:eastAsia="Times New Roman" w:hAnsi="Times New Roman" w:cs="Times New Roman"/>
          <w:sz w:val="18"/>
          <w:szCs w:val="18"/>
        </w:rPr>
        <w:t>(</w:t>
      </w:r>
      <w:r w:rsidR="00606E69" w:rsidRPr="001A6A44">
        <w:rPr>
          <w:rFonts w:ascii="Times New Roman" w:eastAsia="Times New Roman" w:hAnsi="Times New Roman" w:cs="Times New Roman"/>
          <w:b/>
          <w:sz w:val="18"/>
          <w:szCs w:val="18"/>
        </w:rPr>
        <w:t>j</w:t>
      </w:r>
      <w:r w:rsidRPr="001A6A44">
        <w:rPr>
          <w:rFonts w:ascii="Times New Roman" w:eastAsia="Times New Roman" w:hAnsi="Times New Roman" w:cs="Times New Roman"/>
          <w:sz w:val="18"/>
          <w:szCs w:val="18"/>
        </w:rPr>
        <w:t xml:space="preserve">) Limitations or exclusions of liability shall not </w:t>
      </w:r>
      <w:r w:rsidR="00390FC8" w:rsidRPr="001A6A44">
        <w:rPr>
          <w:rFonts w:ascii="Times New Roman" w:eastAsia="Times New Roman" w:hAnsi="Times New Roman" w:cs="Times New Roman"/>
          <w:sz w:val="18"/>
          <w:szCs w:val="18"/>
        </w:rPr>
        <w:t>apply to</w:t>
      </w:r>
      <w:r w:rsidR="003074D0" w:rsidRPr="001A6A44">
        <w:rPr>
          <w:rFonts w:ascii="Times New Roman" w:eastAsia="Times New Roman" w:hAnsi="Times New Roman" w:cs="Times New Roman"/>
          <w:sz w:val="18"/>
          <w:szCs w:val="18"/>
        </w:rPr>
        <w:t xml:space="preserve"> State</w:t>
      </w:r>
      <w:r w:rsidR="00390FC8" w:rsidRPr="001A6A44">
        <w:rPr>
          <w:rFonts w:ascii="Times New Roman" w:eastAsia="Times New Roman" w:hAnsi="Times New Roman" w:cs="Times New Roman"/>
          <w:sz w:val="18"/>
          <w:szCs w:val="18"/>
        </w:rPr>
        <w:t xml:space="preserve"> claims arising out of (</w:t>
      </w:r>
      <w:proofErr w:type="spellStart"/>
      <w:r w:rsidR="00390FC8" w:rsidRPr="001A6A44">
        <w:rPr>
          <w:rFonts w:ascii="Times New Roman" w:eastAsia="Times New Roman" w:hAnsi="Times New Roman" w:cs="Times New Roman"/>
          <w:sz w:val="18"/>
          <w:szCs w:val="18"/>
        </w:rPr>
        <w:t>i</w:t>
      </w:r>
      <w:proofErr w:type="spellEnd"/>
      <w:r w:rsidR="00390FC8" w:rsidRPr="001A6A44">
        <w:rPr>
          <w:rFonts w:ascii="Times New Roman" w:eastAsia="Times New Roman" w:hAnsi="Times New Roman" w:cs="Times New Roman"/>
          <w:sz w:val="18"/>
          <w:szCs w:val="18"/>
        </w:rPr>
        <w:t xml:space="preserve">) </w:t>
      </w:r>
      <w:r w:rsidR="00863199">
        <w:rPr>
          <w:rFonts w:ascii="Times New Roman" w:eastAsia="Times New Roman" w:hAnsi="Times New Roman" w:cs="Times New Roman"/>
          <w:sz w:val="18"/>
          <w:szCs w:val="18"/>
        </w:rPr>
        <w:t>Provider’</w:t>
      </w:r>
      <w:r w:rsidR="00863199" w:rsidRPr="001A6A44">
        <w:rPr>
          <w:rFonts w:ascii="Times New Roman" w:eastAsia="Times New Roman" w:hAnsi="Times New Roman" w:cs="Times New Roman"/>
          <w:sz w:val="18"/>
          <w:szCs w:val="18"/>
        </w:rPr>
        <w:t>s</w:t>
      </w:r>
      <w:r w:rsidR="00390FC8" w:rsidRPr="001A6A44">
        <w:rPr>
          <w:rFonts w:ascii="Times New Roman" w:eastAsia="Times New Roman" w:hAnsi="Times New Roman" w:cs="Times New Roman"/>
          <w:sz w:val="18"/>
          <w:szCs w:val="18"/>
        </w:rPr>
        <w:t xml:space="preserve"> </w:t>
      </w:r>
      <w:r w:rsidR="0093234B" w:rsidRPr="001A6A44">
        <w:rPr>
          <w:rFonts w:ascii="Times New Roman" w:eastAsia="Times New Roman" w:hAnsi="Times New Roman" w:cs="Times New Roman"/>
          <w:sz w:val="18"/>
          <w:szCs w:val="18"/>
        </w:rPr>
        <w:t xml:space="preserve">confidentiality </w:t>
      </w:r>
      <w:r w:rsidR="00860264" w:rsidRPr="001A6A44">
        <w:rPr>
          <w:rFonts w:ascii="Times New Roman" w:eastAsia="Times New Roman" w:hAnsi="Times New Roman" w:cs="Times New Roman"/>
          <w:sz w:val="18"/>
          <w:szCs w:val="18"/>
        </w:rPr>
        <w:t>obligation</w:t>
      </w:r>
      <w:r w:rsidR="0093234B" w:rsidRPr="001A6A44">
        <w:rPr>
          <w:rFonts w:ascii="Times New Roman" w:eastAsia="Times New Roman" w:hAnsi="Times New Roman" w:cs="Times New Roman"/>
          <w:sz w:val="18"/>
          <w:szCs w:val="18"/>
        </w:rPr>
        <w:t xml:space="preserve">s (ii) </w:t>
      </w:r>
      <w:r w:rsidR="00863199">
        <w:rPr>
          <w:rFonts w:ascii="Times New Roman" w:eastAsia="Times New Roman" w:hAnsi="Times New Roman" w:cs="Times New Roman"/>
          <w:sz w:val="18"/>
          <w:szCs w:val="18"/>
        </w:rPr>
        <w:t>Provider</w:t>
      </w:r>
      <w:r w:rsidR="0093234B" w:rsidRPr="001A6A44">
        <w:rPr>
          <w:rFonts w:ascii="Times New Roman" w:eastAsia="Times New Roman" w:hAnsi="Times New Roman" w:cs="Times New Roman"/>
          <w:sz w:val="18"/>
          <w:szCs w:val="18"/>
        </w:rPr>
        <w:t>’s obligation</w:t>
      </w:r>
      <w:r w:rsidR="00863199">
        <w:rPr>
          <w:rFonts w:ascii="Times New Roman" w:eastAsia="Times New Roman" w:hAnsi="Times New Roman" w:cs="Times New Roman"/>
          <w:sz w:val="18"/>
          <w:szCs w:val="18"/>
        </w:rPr>
        <w:t>s</w:t>
      </w:r>
      <w:r w:rsidR="00390FC8" w:rsidRPr="001A6A44">
        <w:rPr>
          <w:rFonts w:ascii="Times New Roman" w:eastAsia="Times New Roman" w:hAnsi="Times New Roman" w:cs="Times New Roman"/>
          <w:sz w:val="18"/>
          <w:szCs w:val="18"/>
        </w:rPr>
        <w:t xml:space="preserve"> to </w:t>
      </w:r>
      <w:r w:rsidR="00863199">
        <w:rPr>
          <w:rFonts w:ascii="Times New Roman" w:eastAsia="Times New Roman" w:hAnsi="Times New Roman" w:cs="Times New Roman"/>
          <w:sz w:val="18"/>
          <w:szCs w:val="18"/>
        </w:rPr>
        <w:t xml:space="preserve">defend and </w:t>
      </w:r>
      <w:r w:rsidR="00390FC8" w:rsidRPr="001A6A44">
        <w:rPr>
          <w:rFonts w:ascii="Times New Roman" w:eastAsia="Times New Roman" w:hAnsi="Times New Roman" w:cs="Times New Roman"/>
          <w:sz w:val="18"/>
          <w:szCs w:val="18"/>
        </w:rPr>
        <w:t>indemnify the State; (ii</w:t>
      </w:r>
      <w:r w:rsidR="0093234B" w:rsidRPr="001A6A44">
        <w:rPr>
          <w:rFonts w:ascii="Times New Roman" w:eastAsia="Times New Roman" w:hAnsi="Times New Roman" w:cs="Times New Roman"/>
          <w:sz w:val="18"/>
          <w:szCs w:val="18"/>
        </w:rPr>
        <w:t>i</w:t>
      </w:r>
      <w:r w:rsidR="00390FC8" w:rsidRPr="001A6A44">
        <w:rPr>
          <w:rFonts w:ascii="Times New Roman" w:eastAsia="Times New Roman" w:hAnsi="Times New Roman" w:cs="Times New Roman"/>
          <w:sz w:val="18"/>
          <w:szCs w:val="18"/>
        </w:rPr>
        <w:t xml:space="preserve">) personal injury or damage to real or </w:t>
      </w:r>
      <w:r w:rsidR="00606E69" w:rsidRPr="001A6A44">
        <w:rPr>
          <w:rFonts w:ascii="Times New Roman" w:eastAsia="Times New Roman" w:hAnsi="Times New Roman" w:cs="Times New Roman"/>
          <w:sz w:val="18"/>
          <w:szCs w:val="18"/>
        </w:rPr>
        <w:t xml:space="preserve">tangible </w:t>
      </w:r>
      <w:r w:rsidR="00390FC8" w:rsidRPr="001A6A44">
        <w:rPr>
          <w:rFonts w:ascii="Times New Roman" w:eastAsia="Times New Roman" w:hAnsi="Times New Roman" w:cs="Times New Roman"/>
          <w:sz w:val="18"/>
          <w:szCs w:val="18"/>
        </w:rPr>
        <w:t>personal property; or (i</w:t>
      </w:r>
      <w:r w:rsidR="0093234B" w:rsidRPr="001A6A44">
        <w:rPr>
          <w:rFonts w:ascii="Times New Roman" w:eastAsia="Times New Roman" w:hAnsi="Times New Roman" w:cs="Times New Roman"/>
          <w:sz w:val="18"/>
          <w:szCs w:val="18"/>
        </w:rPr>
        <w:t>v</w:t>
      </w:r>
      <w:r w:rsidR="00390FC8" w:rsidRPr="001A6A44">
        <w:rPr>
          <w:rFonts w:ascii="Times New Roman" w:eastAsia="Times New Roman" w:hAnsi="Times New Roman" w:cs="Times New Roman"/>
          <w:sz w:val="18"/>
          <w:szCs w:val="18"/>
        </w:rPr>
        <w:t xml:space="preserve">) gross negligence, fraud or intentional misconduct. </w:t>
      </w:r>
      <w:r w:rsidR="002A12BA" w:rsidRPr="001A6A44">
        <w:rPr>
          <w:rFonts w:ascii="Times New Roman" w:eastAsia="Times New Roman" w:hAnsi="Times New Roman" w:cs="Times New Roman"/>
          <w:sz w:val="18"/>
          <w:szCs w:val="18"/>
        </w:rPr>
        <w:t>L</w:t>
      </w:r>
      <w:r w:rsidR="00390FC8" w:rsidRPr="001A6A44">
        <w:rPr>
          <w:rFonts w:ascii="Times New Roman" w:eastAsia="Times New Roman" w:hAnsi="Times New Roman" w:cs="Times New Roman"/>
          <w:sz w:val="18"/>
          <w:szCs w:val="18"/>
        </w:rPr>
        <w:t xml:space="preserve">imits of liability </w:t>
      </w:r>
      <w:r w:rsidR="00B22A19" w:rsidRPr="001A6A44">
        <w:rPr>
          <w:rFonts w:ascii="Times New Roman" w:eastAsia="Times New Roman" w:hAnsi="Times New Roman" w:cs="Times New Roman"/>
          <w:sz w:val="18"/>
          <w:szCs w:val="18"/>
        </w:rPr>
        <w:t xml:space="preserve">for State claims </w:t>
      </w:r>
      <w:r w:rsidR="00390FC8" w:rsidRPr="001A6A44">
        <w:rPr>
          <w:rFonts w:ascii="Times New Roman" w:eastAsia="Times New Roman" w:hAnsi="Times New Roman" w:cs="Times New Roman"/>
          <w:sz w:val="18"/>
          <w:szCs w:val="18"/>
        </w:rPr>
        <w:t xml:space="preserve">shall not </w:t>
      </w:r>
      <w:r w:rsidR="002A12BA" w:rsidRPr="001A6A44">
        <w:rPr>
          <w:rFonts w:ascii="Times New Roman" w:eastAsia="Times New Roman" w:hAnsi="Times New Roman" w:cs="Times New Roman"/>
          <w:sz w:val="18"/>
          <w:szCs w:val="18"/>
        </w:rPr>
        <w:t xml:space="preserve">be construed to limit </w:t>
      </w:r>
      <w:r w:rsidR="00863199">
        <w:rPr>
          <w:rFonts w:ascii="Times New Roman" w:eastAsia="Times New Roman" w:hAnsi="Times New Roman" w:cs="Times New Roman"/>
          <w:sz w:val="18"/>
          <w:szCs w:val="18"/>
        </w:rPr>
        <w:t>Provider</w:t>
      </w:r>
      <w:r w:rsidR="002A12BA" w:rsidRPr="001A6A44">
        <w:rPr>
          <w:rFonts w:ascii="Times New Roman" w:eastAsia="Times New Roman" w:hAnsi="Times New Roman" w:cs="Times New Roman"/>
          <w:sz w:val="18"/>
          <w:szCs w:val="18"/>
        </w:rPr>
        <w:t xml:space="preserve">’s liability </w:t>
      </w:r>
      <w:r w:rsidR="00A20D22" w:rsidRPr="001A6A44">
        <w:rPr>
          <w:rFonts w:ascii="Times New Roman" w:eastAsia="Times New Roman" w:hAnsi="Times New Roman" w:cs="Times New Roman"/>
          <w:sz w:val="18"/>
          <w:szCs w:val="18"/>
        </w:rPr>
        <w:t>to</w:t>
      </w:r>
      <w:r w:rsidR="002A12BA" w:rsidRPr="001A6A44">
        <w:rPr>
          <w:rFonts w:ascii="Times New Roman" w:eastAsia="Times New Roman" w:hAnsi="Times New Roman" w:cs="Times New Roman"/>
          <w:sz w:val="18"/>
          <w:szCs w:val="18"/>
        </w:rPr>
        <w:t xml:space="preserve"> </w:t>
      </w:r>
      <w:r w:rsidR="00A20D22" w:rsidRPr="001A6A44">
        <w:rPr>
          <w:rFonts w:ascii="Times New Roman" w:eastAsia="Times New Roman" w:hAnsi="Times New Roman" w:cs="Times New Roman"/>
          <w:sz w:val="18"/>
          <w:szCs w:val="18"/>
        </w:rPr>
        <w:t xml:space="preserve">any </w:t>
      </w:r>
      <w:r w:rsidR="00390FC8" w:rsidRPr="001A6A44">
        <w:rPr>
          <w:rFonts w:ascii="Times New Roman" w:eastAsia="Times New Roman" w:hAnsi="Times New Roman" w:cs="Times New Roman"/>
          <w:sz w:val="18"/>
          <w:szCs w:val="18"/>
        </w:rPr>
        <w:t xml:space="preserve">third party </w:t>
      </w:r>
      <w:r w:rsidR="00A20D22" w:rsidRPr="001A6A44">
        <w:rPr>
          <w:rFonts w:ascii="Times New Roman" w:eastAsia="Times New Roman" w:hAnsi="Times New Roman" w:cs="Times New Roman"/>
          <w:sz w:val="18"/>
          <w:szCs w:val="18"/>
        </w:rPr>
        <w:t xml:space="preserve">for any </w:t>
      </w:r>
      <w:r w:rsidR="00390FC8" w:rsidRPr="001A6A44">
        <w:rPr>
          <w:rFonts w:ascii="Times New Roman" w:eastAsia="Times New Roman" w:hAnsi="Times New Roman" w:cs="Times New Roman"/>
          <w:sz w:val="18"/>
          <w:szCs w:val="18"/>
        </w:rPr>
        <w:t xml:space="preserve">claims </w:t>
      </w:r>
      <w:r w:rsidR="00863199">
        <w:rPr>
          <w:rFonts w:ascii="Times New Roman" w:eastAsia="Times New Roman" w:hAnsi="Times New Roman" w:cs="Times New Roman"/>
          <w:sz w:val="18"/>
          <w:szCs w:val="18"/>
        </w:rPr>
        <w:t xml:space="preserve">a </w:t>
      </w:r>
      <w:r w:rsidR="00863199" w:rsidRPr="001A6A44">
        <w:rPr>
          <w:rFonts w:ascii="Times New Roman" w:eastAsia="Times New Roman" w:hAnsi="Times New Roman" w:cs="Times New Roman"/>
          <w:sz w:val="18"/>
          <w:szCs w:val="18"/>
        </w:rPr>
        <w:t xml:space="preserve">third party </w:t>
      </w:r>
      <w:r w:rsidR="00863199">
        <w:rPr>
          <w:rFonts w:ascii="Times New Roman" w:eastAsia="Times New Roman" w:hAnsi="Times New Roman" w:cs="Times New Roman"/>
          <w:sz w:val="18"/>
          <w:szCs w:val="18"/>
        </w:rPr>
        <w:t xml:space="preserve">may have directly against Provider </w:t>
      </w:r>
      <w:r w:rsidR="002A12BA" w:rsidRPr="001A6A44">
        <w:rPr>
          <w:rFonts w:ascii="Times New Roman" w:eastAsia="Times New Roman" w:hAnsi="Times New Roman" w:cs="Times New Roman"/>
          <w:sz w:val="18"/>
          <w:szCs w:val="18"/>
        </w:rPr>
        <w:t xml:space="preserve">which may arise out of </w:t>
      </w:r>
      <w:r w:rsidR="00863199">
        <w:rPr>
          <w:rFonts w:ascii="Times New Roman" w:eastAsia="Times New Roman" w:hAnsi="Times New Roman" w:cs="Times New Roman"/>
          <w:sz w:val="18"/>
          <w:szCs w:val="18"/>
        </w:rPr>
        <w:t>Provider</w:t>
      </w:r>
      <w:r w:rsidR="002A12BA" w:rsidRPr="001A6A44">
        <w:rPr>
          <w:rFonts w:ascii="Times New Roman" w:eastAsia="Times New Roman" w:hAnsi="Times New Roman" w:cs="Times New Roman"/>
          <w:sz w:val="18"/>
          <w:szCs w:val="18"/>
        </w:rPr>
        <w:t>’s</w:t>
      </w:r>
      <w:r w:rsidR="00390FC8" w:rsidRPr="001A6A44">
        <w:rPr>
          <w:rFonts w:ascii="Times New Roman" w:eastAsia="Times New Roman" w:hAnsi="Times New Roman" w:cs="Times New Roman"/>
          <w:sz w:val="18"/>
          <w:szCs w:val="18"/>
        </w:rPr>
        <w:t xml:space="preserve"> acts or omissions in th</w:t>
      </w:r>
      <w:r w:rsidR="00BC154D" w:rsidRPr="001A6A44">
        <w:rPr>
          <w:rFonts w:ascii="Times New Roman" w:eastAsia="Times New Roman" w:hAnsi="Times New Roman" w:cs="Times New Roman"/>
          <w:sz w:val="18"/>
          <w:szCs w:val="18"/>
        </w:rPr>
        <w:t>e perform</w:t>
      </w:r>
      <w:r w:rsidR="00973B04" w:rsidRPr="001A6A44">
        <w:rPr>
          <w:rFonts w:ascii="Times New Roman" w:eastAsia="Times New Roman" w:hAnsi="Times New Roman" w:cs="Times New Roman"/>
          <w:sz w:val="18"/>
          <w:szCs w:val="18"/>
        </w:rPr>
        <w:t>ance of this Agreement.</w:t>
      </w:r>
    </w:p>
    <w:p w14:paraId="3A1392C2" w14:textId="77777777" w:rsidR="00282EB5" w:rsidRPr="00A20D22" w:rsidRDefault="001E530C"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00606E69" w:rsidRPr="00A20D22">
        <w:rPr>
          <w:rFonts w:ascii="Times New Roman" w:eastAsia="Times New Roman" w:hAnsi="Times New Roman" w:cs="Times New Roman"/>
          <w:b/>
          <w:sz w:val="18"/>
          <w:szCs w:val="18"/>
        </w:rPr>
        <w:t>k</w:t>
      </w:r>
      <w:r w:rsidRPr="00A20D22">
        <w:rPr>
          <w:rFonts w:ascii="Times New Roman" w:eastAsia="Times New Roman" w:hAnsi="Times New Roman" w:cs="Times New Roman"/>
          <w:sz w:val="18"/>
          <w:szCs w:val="18"/>
        </w:rPr>
        <w:t>) T</w:t>
      </w:r>
      <w:r w:rsidR="00BC154D" w:rsidRPr="00A20D22">
        <w:rPr>
          <w:rFonts w:ascii="Times New Roman" w:eastAsia="Times New Roman" w:hAnsi="Times New Roman" w:cs="Times New Roman"/>
          <w:sz w:val="18"/>
          <w:szCs w:val="18"/>
        </w:rPr>
        <w:t xml:space="preserve">o the extent </w:t>
      </w:r>
      <w:r w:rsidR="00863199">
        <w:rPr>
          <w:rFonts w:ascii="Times New Roman" w:eastAsia="Times New Roman" w:hAnsi="Times New Roman" w:cs="Times New Roman"/>
          <w:sz w:val="18"/>
          <w:szCs w:val="18"/>
        </w:rPr>
        <w:t>Provider</w:t>
      </w:r>
      <w:r w:rsidR="00BC154D" w:rsidRPr="00A20D22">
        <w:rPr>
          <w:rFonts w:ascii="Times New Roman" w:eastAsia="Times New Roman" w:hAnsi="Times New Roman" w:cs="Times New Roman"/>
          <w:sz w:val="18"/>
          <w:szCs w:val="18"/>
        </w:rPr>
        <w:t xml:space="preserve"> is a “data collector” for purposes of 9 V.S.A. §2430, </w:t>
      </w:r>
      <w:r w:rsidR="00C7524B">
        <w:rPr>
          <w:rFonts w:ascii="Times New Roman" w:eastAsia="Times New Roman" w:hAnsi="Times New Roman" w:cs="Times New Roman"/>
          <w:sz w:val="18"/>
          <w:szCs w:val="18"/>
        </w:rPr>
        <w:t>it</w:t>
      </w:r>
      <w:r w:rsidR="00BC154D" w:rsidRPr="00A20D22">
        <w:rPr>
          <w:rFonts w:ascii="Times New Roman" w:eastAsia="Times New Roman" w:hAnsi="Times New Roman" w:cs="Times New Roman"/>
          <w:sz w:val="18"/>
          <w:szCs w:val="18"/>
        </w:rPr>
        <w:t xml:space="preserve"> shall comply with all applicable requirements of 9</w:t>
      </w:r>
      <w:r w:rsidR="00460573">
        <w:rPr>
          <w:rFonts w:ascii="Times New Roman" w:eastAsia="Times New Roman" w:hAnsi="Times New Roman" w:cs="Times New Roman"/>
          <w:sz w:val="18"/>
          <w:szCs w:val="18"/>
        </w:rPr>
        <w:t> </w:t>
      </w:r>
      <w:r w:rsidR="00BC154D" w:rsidRPr="00A20D22">
        <w:rPr>
          <w:rFonts w:ascii="Times New Roman" w:eastAsia="Times New Roman" w:hAnsi="Times New Roman" w:cs="Times New Roman"/>
          <w:sz w:val="18"/>
          <w:szCs w:val="18"/>
        </w:rPr>
        <w:t xml:space="preserve">V.S.A. §2435. </w:t>
      </w:r>
      <w:r w:rsidR="00282EB5" w:rsidRPr="00A20D22">
        <w:rPr>
          <w:rFonts w:ascii="Times New Roman" w:eastAsia="Times New Roman" w:hAnsi="Times New Roman" w:cs="Times New Roman"/>
          <w:sz w:val="18"/>
          <w:szCs w:val="18"/>
        </w:rPr>
        <w:t xml:space="preserve"> </w:t>
      </w:r>
    </w:p>
    <w:p w14:paraId="1BF1F618" w14:textId="77777777" w:rsidR="00973B04" w:rsidRPr="00A20D22" w:rsidRDefault="00973B04"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00606E69" w:rsidRPr="00A20D22">
        <w:rPr>
          <w:rFonts w:ascii="Times New Roman" w:eastAsia="Times New Roman" w:hAnsi="Times New Roman" w:cs="Times New Roman"/>
          <w:b/>
          <w:sz w:val="18"/>
          <w:szCs w:val="18"/>
        </w:rPr>
        <w:t>l</w:t>
      </w:r>
      <w:r w:rsidRPr="00A20D22">
        <w:rPr>
          <w:rFonts w:ascii="Times New Roman" w:eastAsia="Times New Roman" w:hAnsi="Times New Roman" w:cs="Times New Roman"/>
          <w:sz w:val="18"/>
          <w:szCs w:val="18"/>
        </w:rPr>
        <w:t xml:space="preserve">) </w:t>
      </w:r>
      <w:r w:rsidRPr="00C7524B">
        <w:rPr>
          <w:rFonts w:ascii="Times New Roman" w:eastAsia="Times New Roman" w:hAnsi="Times New Roman" w:cs="Times New Roman"/>
          <w:bCs/>
          <w:sz w:val="18"/>
          <w:szCs w:val="18"/>
        </w:rPr>
        <w:t>Records</w:t>
      </w:r>
      <w:r w:rsidRPr="00A20D22">
        <w:rPr>
          <w:rFonts w:ascii="Times New Roman" w:eastAsia="Times New Roman" w:hAnsi="Times New Roman" w:cs="Times New Roman"/>
          <w:bCs/>
          <w:sz w:val="18"/>
          <w:szCs w:val="18"/>
        </w:rPr>
        <w:t xml:space="preserve"> Available for Audit: </w:t>
      </w:r>
      <w:r w:rsidR="004627EC">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shall maintain all records pertai</w:t>
      </w:r>
      <w:r w:rsidR="00A20D22" w:rsidRPr="00A20D22">
        <w:rPr>
          <w:rFonts w:ascii="Times New Roman" w:eastAsia="Times New Roman" w:hAnsi="Times New Roman" w:cs="Times New Roman"/>
          <w:sz w:val="18"/>
          <w:szCs w:val="18"/>
        </w:rPr>
        <w:t>ning to performance under this A</w:t>
      </w:r>
      <w:r w:rsidRPr="00A20D22">
        <w:rPr>
          <w:rFonts w:ascii="Times New Roman" w:eastAsia="Times New Roman" w:hAnsi="Times New Roman" w:cs="Times New Roman"/>
          <w:sz w:val="18"/>
          <w:szCs w:val="18"/>
        </w:rPr>
        <w:t xml:space="preserve">greement.  “Records” means any written or recorded information, regardless of physical form or characteristics, which is produced or acquired by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in the performance of this agreement.  Records produced or acquired in a machine readable electronic format shall be maintained in that format. The records described shall be made available at reasonable times during the period of </w:t>
      </w:r>
      <w:r w:rsidR="00A20D22" w:rsidRPr="00A20D22">
        <w:rPr>
          <w:rFonts w:ascii="Times New Roman" w:eastAsia="Times New Roman" w:hAnsi="Times New Roman" w:cs="Times New Roman"/>
          <w:sz w:val="18"/>
          <w:szCs w:val="18"/>
        </w:rPr>
        <w:t>this</w:t>
      </w:r>
      <w:r w:rsidRPr="00A20D22">
        <w:rPr>
          <w:rFonts w:ascii="Times New Roman" w:eastAsia="Times New Roman" w:hAnsi="Times New Roman" w:cs="Times New Roman"/>
          <w:sz w:val="18"/>
          <w:szCs w:val="18"/>
        </w:rPr>
        <w:t xml:space="preserve"> Agreement and for three years thereafter or for any period required by law for inspection by any authorized representatives of the State or Federal Government.  If any litigation, claim, or audit is started before the expiration of the </w:t>
      </w:r>
      <w:r w:rsidR="002A12BA" w:rsidRPr="00A20D22">
        <w:rPr>
          <w:rFonts w:ascii="Times New Roman" w:eastAsia="Times New Roman" w:hAnsi="Times New Roman" w:cs="Times New Roman"/>
          <w:sz w:val="18"/>
          <w:szCs w:val="18"/>
        </w:rPr>
        <w:t>three-year</w:t>
      </w:r>
      <w:r w:rsidRPr="00A20D22">
        <w:rPr>
          <w:rFonts w:ascii="Times New Roman" w:eastAsia="Times New Roman" w:hAnsi="Times New Roman" w:cs="Times New Roman"/>
          <w:sz w:val="18"/>
          <w:szCs w:val="18"/>
        </w:rPr>
        <w:t xml:space="preserve"> period, the records shall be retained until all litigation, claims or audit findings involving the records have been resolved.</w:t>
      </w:r>
    </w:p>
    <w:p w14:paraId="2C7AB37D" w14:textId="77777777" w:rsidR="00973B04" w:rsidRPr="00A20D22" w:rsidRDefault="00973B04"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bCs/>
          <w:sz w:val="18"/>
          <w:szCs w:val="18"/>
        </w:rPr>
        <w:t>(</w:t>
      </w:r>
      <w:r w:rsidR="00606E69" w:rsidRPr="00A20D22">
        <w:rPr>
          <w:rFonts w:ascii="Times New Roman" w:eastAsia="Times New Roman" w:hAnsi="Times New Roman" w:cs="Times New Roman"/>
          <w:b/>
          <w:bCs/>
          <w:sz w:val="18"/>
          <w:szCs w:val="18"/>
        </w:rPr>
        <w:t>m</w:t>
      </w:r>
      <w:r w:rsidRPr="00A20D22">
        <w:rPr>
          <w:rFonts w:ascii="Times New Roman" w:eastAsia="Times New Roman" w:hAnsi="Times New Roman" w:cs="Times New Roman"/>
          <w:bCs/>
          <w:sz w:val="18"/>
          <w:szCs w:val="18"/>
        </w:rPr>
        <w:t>) Fair Employment Practices and Americans with Disabilities Act</w:t>
      </w:r>
      <w:r w:rsidRPr="00A20D22">
        <w:rPr>
          <w:rFonts w:ascii="Times New Roman" w:eastAsia="Times New Roman" w:hAnsi="Times New Roman" w:cs="Times New Roman"/>
          <w:sz w:val="18"/>
          <w:szCs w:val="18"/>
        </w:rPr>
        <w:t xml:space="preserve">: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agrees to comply with the requirement of Title 21</w:t>
      </w:r>
      <w:r w:rsidR="0093234B">
        <w:rPr>
          <w:rFonts w:ascii="Times New Roman" w:eastAsia="Times New Roman" w:hAnsi="Times New Roman" w:cs="Times New Roman"/>
          <w:sz w:val="18"/>
          <w:szCs w:val="18"/>
        </w:rPr>
        <w:t xml:space="preserve"> </w:t>
      </w:r>
      <w:r w:rsidRPr="00A20D22">
        <w:rPr>
          <w:rFonts w:ascii="Times New Roman" w:eastAsia="Times New Roman" w:hAnsi="Times New Roman" w:cs="Times New Roman"/>
          <w:sz w:val="18"/>
          <w:szCs w:val="18"/>
        </w:rPr>
        <w:t xml:space="preserve">V.S.A. Chapter 5, Subchapter 6, relating to fair employment practices, to the full extent applicable.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shall also ensure, to the full extent required by the Americans with Disabilities Act of 1990, as amended, that qualified individuals with disabilities receive equitable access to the services, programs, and activities provided by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under this Agreement.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further agrees to include this provision in all subcontracts for services performed</w:t>
      </w:r>
      <w:r w:rsidR="00460573">
        <w:rPr>
          <w:rFonts w:ascii="Times New Roman" w:eastAsia="Times New Roman" w:hAnsi="Times New Roman" w:cs="Times New Roman"/>
          <w:sz w:val="18"/>
          <w:szCs w:val="18"/>
        </w:rPr>
        <w:t xml:space="preserve"> pursuant to this Agreement</w:t>
      </w:r>
      <w:r w:rsidRPr="00A20D22">
        <w:rPr>
          <w:rFonts w:ascii="Times New Roman" w:eastAsia="Times New Roman" w:hAnsi="Times New Roman" w:cs="Times New Roman"/>
          <w:sz w:val="18"/>
          <w:szCs w:val="18"/>
        </w:rPr>
        <w:t xml:space="preserve"> in the State of Vermont.</w:t>
      </w:r>
    </w:p>
    <w:p w14:paraId="7A4481CC" w14:textId="77777777" w:rsidR="00973B04" w:rsidRPr="00A20D22" w:rsidRDefault="00973B04" w:rsidP="008B523E">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00606E69" w:rsidRPr="00A20D22">
        <w:rPr>
          <w:rFonts w:ascii="Times New Roman" w:eastAsia="Times New Roman" w:hAnsi="Times New Roman" w:cs="Times New Roman"/>
          <w:b/>
          <w:sz w:val="18"/>
          <w:szCs w:val="18"/>
        </w:rPr>
        <w:t>n</w:t>
      </w:r>
      <w:r w:rsidRPr="00A20D22">
        <w:rPr>
          <w:rFonts w:ascii="Times New Roman" w:eastAsia="Times New Roman" w:hAnsi="Times New Roman" w:cs="Times New Roman"/>
          <w:sz w:val="18"/>
          <w:szCs w:val="18"/>
        </w:rPr>
        <w:t xml:space="preserve">) The State may set off any sums which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owes the State against any sums due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under this Agreement; provided, however, that any set </w:t>
      </w:r>
      <w:proofErr w:type="gramStart"/>
      <w:r w:rsidRPr="00A20D22">
        <w:rPr>
          <w:rFonts w:ascii="Times New Roman" w:eastAsia="Times New Roman" w:hAnsi="Times New Roman" w:cs="Times New Roman"/>
          <w:sz w:val="18"/>
          <w:szCs w:val="18"/>
        </w:rPr>
        <w:t>off of</w:t>
      </w:r>
      <w:proofErr w:type="gramEnd"/>
      <w:r w:rsidRPr="00A20D22">
        <w:rPr>
          <w:rFonts w:ascii="Times New Roman" w:eastAsia="Times New Roman" w:hAnsi="Times New Roman" w:cs="Times New Roman"/>
          <w:sz w:val="18"/>
          <w:szCs w:val="18"/>
        </w:rPr>
        <w:t xml:space="preserve"> amounts due the State of Vermont as taxes shall be in accordance with the procedures </w:t>
      </w:r>
      <w:r w:rsidR="00460573">
        <w:rPr>
          <w:rFonts w:ascii="Times New Roman" w:eastAsia="Times New Roman" w:hAnsi="Times New Roman" w:cs="Times New Roman"/>
          <w:sz w:val="18"/>
          <w:szCs w:val="18"/>
        </w:rPr>
        <w:t xml:space="preserve">set forth in 32 V.S.A. </w:t>
      </w:r>
      <w:r w:rsidR="00460573" w:rsidRPr="00460573">
        <w:rPr>
          <w:rFonts w:ascii="Times New Roman" w:eastAsia="Times New Roman" w:hAnsi="Times New Roman" w:cs="Times New Roman"/>
          <w:sz w:val="18"/>
          <w:szCs w:val="18"/>
        </w:rPr>
        <w:t>§</w:t>
      </w:r>
      <w:r w:rsidR="00460573">
        <w:rPr>
          <w:rFonts w:ascii="Times New Roman" w:eastAsia="Times New Roman" w:hAnsi="Times New Roman" w:cs="Times New Roman"/>
          <w:sz w:val="18"/>
          <w:szCs w:val="18"/>
        </w:rPr>
        <w:t xml:space="preserve"> 3113</w:t>
      </w:r>
      <w:r w:rsidRPr="00A20D22">
        <w:rPr>
          <w:rFonts w:ascii="Times New Roman" w:eastAsia="Times New Roman" w:hAnsi="Times New Roman" w:cs="Times New Roman"/>
          <w:sz w:val="18"/>
          <w:szCs w:val="18"/>
        </w:rPr>
        <w:t>.</w:t>
      </w:r>
    </w:p>
    <w:p w14:paraId="31346293" w14:textId="77777777" w:rsidR="00973B04" w:rsidRPr="00A20D22" w:rsidRDefault="00973B04" w:rsidP="0093234B">
      <w:pPr>
        <w:widowControl w:val="0"/>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00606E69" w:rsidRPr="00A20D22">
        <w:rPr>
          <w:rFonts w:ascii="Times New Roman" w:eastAsia="Times New Roman" w:hAnsi="Times New Roman" w:cs="Times New Roman"/>
          <w:b/>
          <w:sz w:val="18"/>
          <w:szCs w:val="18"/>
        </w:rPr>
        <w:t>o</w:t>
      </w:r>
      <w:r w:rsidRPr="00A20D22">
        <w:rPr>
          <w:rFonts w:ascii="Times New Roman" w:eastAsia="Times New Roman" w:hAnsi="Times New Roman" w:cs="Times New Roman"/>
          <w:sz w:val="18"/>
          <w:szCs w:val="18"/>
        </w:rPr>
        <w:t>) T</w:t>
      </w:r>
      <w:r w:rsidRPr="00A20D22">
        <w:rPr>
          <w:rFonts w:ascii="Times New Roman" w:eastAsia="Times New Roman" w:hAnsi="Times New Roman" w:cs="Times New Roman"/>
          <w:bCs/>
          <w:sz w:val="18"/>
          <w:szCs w:val="18"/>
        </w:rPr>
        <w:t>axes Due to the State</w:t>
      </w:r>
      <w:r w:rsidRPr="00A20D22">
        <w:rPr>
          <w:rFonts w:ascii="Times New Roman" w:eastAsia="Times New Roman" w:hAnsi="Times New Roman" w:cs="Times New Roman"/>
          <w:sz w:val="18"/>
          <w:szCs w:val="18"/>
        </w:rPr>
        <w:t>:</w:t>
      </w:r>
      <w:r w:rsidR="0093234B">
        <w:rPr>
          <w:rFonts w:ascii="Times New Roman" w:eastAsia="Times New Roman" w:hAnsi="Times New Roman" w:cs="Times New Roman"/>
          <w:sz w:val="18"/>
          <w:szCs w:val="18"/>
        </w:rPr>
        <w:t xml:space="preserve">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certifies under the pains and penalties of perjury that, as of the date the Agreement is signed, </w:t>
      </w:r>
      <w:r w:rsidR="00C7524B">
        <w:rPr>
          <w:rFonts w:ascii="Times New Roman" w:eastAsia="Times New Roman" w:hAnsi="Times New Roman" w:cs="Times New Roman"/>
          <w:sz w:val="18"/>
          <w:szCs w:val="18"/>
        </w:rPr>
        <w:t>Provider</w:t>
      </w:r>
      <w:r w:rsidRPr="00A20D22">
        <w:rPr>
          <w:rFonts w:ascii="Times New Roman" w:eastAsia="Times New Roman" w:hAnsi="Times New Roman" w:cs="Times New Roman"/>
          <w:sz w:val="18"/>
          <w:szCs w:val="18"/>
        </w:rPr>
        <w:t xml:space="preserve"> is in good standing with respect to, or in full compliance with, a plan to pay </w:t>
      </w:r>
      <w:proofErr w:type="gramStart"/>
      <w:r w:rsidRPr="00A20D22">
        <w:rPr>
          <w:rFonts w:ascii="Times New Roman" w:eastAsia="Times New Roman" w:hAnsi="Times New Roman" w:cs="Times New Roman"/>
          <w:sz w:val="18"/>
          <w:szCs w:val="18"/>
        </w:rPr>
        <w:t>any and all</w:t>
      </w:r>
      <w:proofErr w:type="gramEnd"/>
      <w:r w:rsidRPr="00A20D22">
        <w:rPr>
          <w:rFonts w:ascii="Times New Roman" w:eastAsia="Times New Roman" w:hAnsi="Times New Roman" w:cs="Times New Roman"/>
          <w:sz w:val="18"/>
          <w:szCs w:val="18"/>
        </w:rPr>
        <w:t xml:space="preserve"> taxes due the State of Vermont.</w:t>
      </w:r>
    </w:p>
    <w:p w14:paraId="41B677CB" w14:textId="77777777" w:rsidR="00973B04" w:rsidRPr="00A20D22" w:rsidRDefault="00973B04" w:rsidP="008B523E">
      <w:pPr>
        <w:pStyle w:val="ListParagraph"/>
        <w:autoSpaceDE w:val="0"/>
        <w:autoSpaceDN w:val="0"/>
        <w:adjustRightInd w:val="0"/>
        <w:spacing w:after="120" w:line="240" w:lineRule="auto"/>
        <w:ind w:left="360"/>
        <w:contextualSpacing w:val="0"/>
        <w:rPr>
          <w:rFonts w:ascii="Times New Roman" w:hAnsi="Times New Roman" w:cs="Times New Roman"/>
          <w:sz w:val="18"/>
          <w:szCs w:val="18"/>
        </w:rPr>
      </w:pPr>
      <w:r w:rsidRPr="00A20D22">
        <w:rPr>
          <w:rFonts w:ascii="Times New Roman" w:hAnsi="Times New Roman" w:cs="Times New Roman"/>
          <w:bCs/>
          <w:sz w:val="18"/>
          <w:szCs w:val="18"/>
        </w:rPr>
        <w:t>(</w:t>
      </w:r>
      <w:r w:rsidR="00606E69" w:rsidRPr="00A20D22">
        <w:rPr>
          <w:rFonts w:ascii="Times New Roman" w:hAnsi="Times New Roman" w:cs="Times New Roman"/>
          <w:b/>
          <w:bCs/>
          <w:sz w:val="18"/>
          <w:szCs w:val="18"/>
        </w:rPr>
        <w:t>p</w:t>
      </w:r>
      <w:r w:rsidRPr="00A20D22">
        <w:rPr>
          <w:rFonts w:ascii="Times New Roman" w:hAnsi="Times New Roman" w:cs="Times New Roman"/>
          <w:bCs/>
          <w:sz w:val="18"/>
          <w:szCs w:val="18"/>
        </w:rPr>
        <w:t>) No Gifts or Gratuities</w:t>
      </w:r>
      <w:r w:rsidRPr="00A20D22">
        <w:rPr>
          <w:rFonts w:ascii="Times New Roman" w:hAnsi="Times New Roman" w:cs="Times New Roman"/>
          <w:sz w:val="18"/>
          <w:szCs w:val="18"/>
        </w:rPr>
        <w:t xml:space="preserve">: </w:t>
      </w:r>
      <w:r w:rsidR="00C7524B">
        <w:rPr>
          <w:rFonts w:ascii="Times New Roman" w:hAnsi="Times New Roman" w:cs="Times New Roman"/>
          <w:sz w:val="18"/>
          <w:szCs w:val="18"/>
        </w:rPr>
        <w:t>Provider</w:t>
      </w:r>
      <w:r w:rsidRPr="00A20D22">
        <w:rPr>
          <w:rFonts w:ascii="Times New Roman" w:hAnsi="Times New Roman" w:cs="Times New Roman"/>
          <w:sz w:val="18"/>
          <w:szCs w:val="18"/>
        </w:rPr>
        <w:t xml:space="preserve"> shall not give title or possession of anything of substantial value (including property, currency, travel and/or education programs) to any officer or employee of the State during the term of this Agreement.</w:t>
      </w:r>
    </w:p>
    <w:p w14:paraId="101E9126" w14:textId="77777777" w:rsidR="00973B04" w:rsidRPr="00A20D22" w:rsidRDefault="00973B04" w:rsidP="008B523E">
      <w:pPr>
        <w:pStyle w:val="ListParagraph"/>
        <w:autoSpaceDE w:val="0"/>
        <w:autoSpaceDN w:val="0"/>
        <w:adjustRightInd w:val="0"/>
        <w:spacing w:after="120" w:line="240" w:lineRule="auto"/>
        <w:ind w:left="360"/>
        <w:rPr>
          <w:rFonts w:ascii="Times New Roman" w:hAnsi="Times New Roman" w:cs="Times New Roman"/>
          <w:sz w:val="18"/>
          <w:szCs w:val="18"/>
        </w:rPr>
      </w:pPr>
      <w:r w:rsidRPr="00A20D22">
        <w:rPr>
          <w:rFonts w:ascii="Times New Roman" w:hAnsi="Times New Roman" w:cs="Times New Roman"/>
          <w:bCs/>
          <w:sz w:val="18"/>
          <w:szCs w:val="18"/>
        </w:rPr>
        <w:t>(</w:t>
      </w:r>
      <w:r w:rsidR="00606E69" w:rsidRPr="00A20D22">
        <w:rPr>
          <w:rFonts w:ascii="Times New Roman" w:hAnsi="Times New Roman" w:cs="Times New Roman"/>
          <w:b/>
          <w:bCs/>
          <w:sz w:val="18"/>
          <w:szCs w:val="18"/>
        </w:rPr>
        <w:t>q</w:t>
      </w:r>
      <w:r w:rsidRPr="00A20D22">
        <w:rPr>
          <w:rFonts w:ascii="Times New Roman" w:hAnsi="Times New Roman" w:cs="Times New Roman"/>
          <w:bCs/>
          <w:sz w:val="18"/>
          <w:szCs w:val="18"/>
        </w:rPr>
        <w:t xml:space="preserve">) Certification Regarding Debarment: </w:t>
      </w:r>
      <w:r w:rsidR="00C7524B">
        <w:rPr>
          <w:rFonts w:ascii="Times New Roman" w:hAnsi="Times New Roman" w:cs="Times New Roman"/>
          <w:sz w:val="18"/>
          <w:szCs w:val="18"/>
        </w:rPr>
        <w:t>Provider</w:t>
      </w:r>
      <w:r w:rsidRPr="00A20D22">
        <w:rPr>
          <w:rFonts w:ascii="Times New Roman" w:hAnsi="Times New Roman" w:cs="Times New Roman"/>
          <w:sz w:val="18"/>
          <w:szCs w:val="18"/>
        </w:rPr>
        <w:t xml:space="preserve"> certifies under pains and penalties of perjury that, as of the date that this Agreement is signed, neither </w:t>
      </w:r>
      <w:r w:rsidR="00C7524B">
        <w:rPr>
          <w:rFonts w:ascii="Times New Roman" w:hAnsi="Times New Roman" w:cs="Times New Roman"/>
          <w:sz w:val="18"/>
          <w:szCs w:val="18"/>
        </w:rPr>
        <w:t>Provider</w:t>
      </w:r>
      <w:r w:rsidRPr="00A20D22">
        <w:rPr>
          <w:rFonts w:ascii="Times New Roman" w:hAnsi="Times New Roman" w:cs="Times New Roman"/>
          <w:sz w:val="18"/>
          <w:szCs w:val="18"/>
        </w:rPr>
        <w:t xml:space="preserve"> nor </w:t>
      </w:r>
      <w:r w:rsidR="00C7524B">
        <w:rPr>
          <w:rFonts w:ascii="Times New Roman" w:hAnsi="Times New Roman" w:cs="Times New Roman"/>
          <w:sz w:val="18"/>
          <w:szCs w:val="18"/>
        </w:rPr>
        <w:t>Provider’s</w:t>
      </w:r>
      <w:r w:rsidRPr="00A20D22">
        <w:rPr>
          <w:rFonts w:ascii="Times New Roman" w:hAnsi="Times New Roman" w:cs="Times New Roman"/>
          <w:sz w:val="18"/>
          <w:szCs w:val="18"/>
        </w:rPr>
        <w:t xml:space="preserve"> principals (officers, directors, owners, or partners) are presently debarred, suspended, proposed for debarment, declared ineligible or excluded from participation in federal programs, or programs supported in whole or in part by federal </w:t>
      </w:r>
      <w:r w:rsidRPr="00A20D22">
        <w:rPr>
          <w:rFonts w:ascii="Times New Roman" w:hAnsi="Times New Roman" w:cs="Times New Roman"/>
          <w:sz w:val="18"/>
          <w:szCs w:val="18"/>
        </w:rPr>
        <w:lastRenderedPageBreak/>
        <w:t xml:space="preserve">funds. </w:t>
      </w:r>
      <w:r w:rsidR="00C7524B">
        <w:rPr>
          <w:rFonts w:ascii="Times New Roman" w:hAnsi="Times New Roman" w:cs="Times New Roman"/>
          <w:sz w:val="18"/>
          <w:szCs w:val="18"/>
        </w:rPr>
        <w:t>Provider</w:t>
      </w:r>
      <w:r w:rsidRPr="00A20D22">
        <w:rPr>
          <w:rFonts w:ascii="Times New Roman" w:hAnsi="Times New Roman" w:cs="Times New Roman"/>
          <w:sz w:val="18"/>
          <w:szCs w:val="18"/>
        </w:rPr>
        <w:t xml:space="preserve"> further certifies under pains and penalties of perjury that, as of the date that this Agreement is signed, </w:t>
      </w:r>
      <w:r w:rsidR="00C7524B">
        <w:rPr>
          <w:rFonts w:ascii="Times New Roman" w:hAnsi="Times New Roman" w:cs="Times New Roman"/>
          <w:sz w:val="18"/>
          <w:szCs w:val="18"/>
        </w:rPr>
        <w:t>Provider</w:t>
      </w:r>
      <w:r w:rsidRPr="00A20D22">
        <w:rPr>
          <w:rFonts w:ascii="Times New Roman" w:hAnsi="Times New Roman" w:cs="Times New Roman"/>
          <w:sz w:val="18"/>
          <w:szCs w:val="18"/>
        </w:rPr>
        <w:t xml:space="preserve"> is not presently debarred, suspended, nor named on the State’s debarment list at: </w:t>
      </w:r>
      <w:hyperlink r:id="rId7" w:history="1">
        <w:r w:rsidRPr="00A20D22">
          <w:rPr>
            <w:rStyle w:val="Hyperlink"/>
            <w:rFonts w:ascii="Times New Roman" w:hAnsi="Times New Roman" w:cs="Times New Roman"/>
            <w:sz w:val="18"/>
            <w:szCs w:val="18"/>
          </w:rPr>
          <w:t>http://bgs.vermont.gov/purchasing/debarment</w:t>
        </w:r>
      </w:hyperlink>
    </w:p>
    <w:p w14:paraId="7FB30F94" w14:textId="77777777" w:rsidR="005E52A4" w:rsidRPr="00A20D22" w:rsidRDefault="00721FDA" w:rsidP="008B523E">
      <w:pPr>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00C7524B" w:rsidRPr="003077CA">
        <w:rPr>
          <w:rFonts w:ascii="Times New Roman" w:eastAsia="Times New Roman" w:hAnsi="Times New Roman" w:cs="Times New Roman"/>
          <w:b/>
          <w:sz w:val="18"/>
          <w:szCs w:val="18"/>
        </w:rPr>
        <w:t>r</w:t>
      </w:r>
      <w:r w:rsidRPr="00A20D22">
        <w:rPr>
          <w:rFonts w:ascii="Times New Roman" w:eastAsia="Times New Roman" w:hAnsi="Times New Roman" w:cs="Times New Roman"/>
          <w:sz w:val="18"/>
          <w:szCs w:val="18"/>
        </w:rPr>
        <w:t xml:space="preserve">) Any provision </w:t>
      </w:r>
      <w:r w:rsidR="00A20D22" w:rsidRPr="00A20D22">
        <w:rPr>
          <w:rFonts w:ascii="Times New Roman" w:eastAsia="Times New Roman" w:hAnsi="Times New Roman" w:cs="Times New Roman"/>
          <w:sz w:val="18"/>
          <w:szCs w:val="18"/>
        </w:rPr>
        <w:t>regarding</w:t>
      </w:r>
      <w:r w:rsidRPr="00A20D22">
        <w:rPr>
          <w:rFonts w:ascii="Times New Roman" w:eastAsia="Times New Roman" w:hAnsi="Times New Roman" w:cs="Times New Roman"/>
          <w:sz w:val="18"/>
          <w:szCs w:val="18"/>
        </w:rPr>
        <w:t xml:space="preserve"> automatic renewal</w:t>
      </w:r>
      <w:r w:rsidR="00A734F5" w:rsidRPr="00A20D22">
        <w:rPr>
          <w:rFonts w:ascii="Times New Roman" w:eastAsia="Times New Roman" w:hAnsi="Times New Roman" w:cs="Times New Roman"/>
          <w:sz w:val="18"/>
          <w:szCs w:val="18"/>
        </w:rPr>
        <w:t xml:space="preserve"> </w:t>
      </w:r>
      <w:r w:rsidRPr="00A20D22">
        <w:rPr>
          <w:rFonts w:ascii="Times New Roman" w:eastAsia="Times New Roman" w:hAnsi="Times New Roman" w:cs="Times New Roman"/>
          <w:sz w:val="18"/>
          <w:szCs w:val="18"/>
        </w:rPr>
        <w:t xml:space="preserve">shall be waived and shall have no force and effect. </w:t>
      </w:r>
    </w:p>
    <w:p w14:paraId="1369AA7D" w14:textId="77777777" w:rsidR="00721FDA" w:rsidRPr="00A20D22" w:rsidRDefault="005E52A4" w:rsidP="005E52A4">
      <w:pPr>
        <w:spacing w:after="120" w:line="240" w:lineRule="auto"/>
        <w:ind w:left="360"/>
        <w:jc w:val="both"/>
        <w:rPr>
          <w:rFonts w:ascii="Times New Roman" w:eastAsia="Times New Roman" w:hAnsi="Times New Roman" w:cs="Times New Roman"/>
          <w:sz w:val="18"/>
          <w:szCs w:val="18"/>
        </w:rPr>
      </w:pPr>
      <w:r w:rsidRPr="003077CA">
        <w:rPr>
          <w:rFonts w:ascii="Times New Roman" w:eastAsia="Times New Roman" w:hAnsi="Times New Roman" w:cs="Times New Roman"/>
          <w:sz w:val="18"/>
          <w:szCs w:val="18"/>
        </w:rPr>
        <w:t>(</w:t>
      </w:r>
      <w:r w:rsidR="00C7524B" w:rsidRPr="003077CA">
        <w:rPr>
          <w:rFonts w:ascii="Times New Roman" w:eastAsia="Times New Roman" w:hAnsi="Times New Roman" w:cs="Times New Roman"/>
          <w:b/>
          <w:sz w:val="18"/>
          <w:szCs w:val="18"/>
        </w:rPr>
        <w:t>s</w:t>
      </w:r>
      <w:r w:rsidRPr="003077CA">
        <w:rPr>
          <w:rFonts w:ascii="Times New Roman" w:eastAsia="Times New Roman" w:hAnsi="Times New Roman" w:cs="Times New Roman"/>
          <w:sz w:val="18"/>
          <w:szCs w:val="18"/>
        </w:rPr>
        <w:t xml:space="preserve">) The State retains full right and title to data provided by State and any data derived therefrom, including metadata (collectively, the “State Data”). </w:t>
      </w:r>
      <w:r w:rsidR="00C7524B" w:rsidRPr="003077CA">
        <w:rPr>
          <w:rFonts w:ascii="Times New Roman" w:eastAsia="Times New Roman" w:hAnsi="Times New Roman" w:cs="Times New Roman"/>
          <w:sz w:val="18"/>
          <w:szCs w:val="18"/>
        </w:rPr>
        <w:t>Provider</w:t>
      </w:r>
      <w:r w:rsidRPr="003077CA">
        <w:rPr>
          <w:rFonts w:ascii="Times New Roman" w:eastAsia="Times New Roman" w:hAnsi="Times New Roman" w:cs="Times New Roman"/>
          <w:sz w:val="18"/>
          <w:szCs w:val="18"/>
        </w:rPr>
        <w:t xml:space="preserve"> shall not collect, access, or use user-specific State Data except as strictly necessary to provide licensed service to State. No information regarding </w:t>
      </w:r>
      <w:r w:rsidR="00A20D22" w:rsidRPr="003077CA">
        <w:rPr>
          <w:rFonts w:ascii="Times New Roman" w:eastAsia="Times New Roman" w:hAnsi="Times New Roman" w:cs="Times New Roman"/>
          <w:sz w:val="18"/>
          <w:szCs w:val="18"/>
        </w:rPr>
        <w:t>State’s use of the licensed</w:t>
      </w:r>
      <w:r w:rsidRPr="003077CA">
        <w:rPr>
          <w:rFonts w:ascii="Times New Roman" w:eastAsia="Times New Roman" w:hAnsi="Times New Roman" w:cs="Times New Roman"/>
          <w:sz w:val="18"/>
          <w:szCs w:val="18"/>
        </w:rPr>
        <w:t xml:space="preserve"> service may be disclosed, provided, rented or sold to any third party for any reason unless required by law or regulation or by an order of a court of competent jurisdiction. This obligation shall extend beyond the term of </w:t>
      </w:r>
      <w:r w:rsidR="0057639B" w:rsidRPr="003077CA">
        <w:rPr>
          <w:rFonts w:ascii="Times New Roman" w:eastAsia="Times New Roman" w:hAnsi="Times New Roman" w:cs="Times New Roman"/>
          <w:sz w:val="18"/>
          <w:szCs w:val="18"/>
        </w:rPr>
        <w:t>this</w:t>
      </w:r>
      <w:r w:rsidRPr="003077CA">
        <w:rPr>
          <w:rFonts w:ascii="Times New Roman" w:eastAsia="Times New Roman" w:hAnsi="Times New Roman" w:cs="Times New Roman"/>
          <w:sz w:val="18"/>
          <w:szCs w:val="18"/>
        </w:rPr>
        <w:t xml:space="preserve"> Agreement in perpetuity. </w:t>
      </w:r>
      <w:r w:rsidR="00C7524B" w:rsidRPr="003077CA">
        <w:rPr>
          <w:rFonts w:ascii="Times New Roman" w:eastAsia="Times New Roman" w:hAnsi="Times New Roman" w:cs="Times New Roman"/>
          <w:sz w:val="18"/>
          <w:szCs w:val="18"/>
        </w:rPr>
        <w:t>Provider</w:t>
      </w:r>
      <w:r w:rsidRPr="003077CA">
        <w:rPr>
          <w:rFonts w:ascii="Times New Roman" w:eastAsia="Times New Roman" w:hAnsi="Times New Roman" w:cs="Times New Roman"/>
          <w:sz w:val="18"/>
          <w:szCs w:val="18"/>
        </w:rPr>
        <w:t xml:space="preserve"> shall not use any information collected in connection with </w:t>
      </w:r>
      <w:r w:rsidR="00A20D22" w:rsidRPr="003077CA">
        <w:rPr>
          <w:rFonts w:ascii="Times New Roman" w:eastAsia="Times New Roman" w:hAnsi="Times New Roman" w:cs="Times New Roman"/>
          <w:sz w:val="18"/>
          <w:szCs w:val="18"/>
        </w:rPr>
        <w:t>this</w:t>
      </w:r>
      <w:r w:rsidRPr="003077CA">
        <w:rPr>
          <w:rFonts w:ascii="Times New Roman" w:eastAsia="Times New Roman" w:hAnsi="Times New Roman" w:cs="Times New Roman"/>
          <w:sz w:val="18"/>
          <w:szCs w:val="18"/>
        </w:rPr>
        <w:t xml:space="preserve"> Agreement, including the State Data, for any purpose other than fulfilling its obligations under </w:t>
      </w:r>
      <w:r w:rsidR="0057639B" w:rsidRPr="003077CA">
        <w:rPr>
          <w:rFonts w:ascii="Times New Roman" w:eastAsia="Times New Roman" w:hAnsi="Times New Roman" w:cs="Times New Roman"/>
          <w:sz w:val="18"/>
          <w:szCs w:val="18"/>
        </w:rPr>
        <w:t>this</w:t>
      </w:r>
      <w:r w:rsidRPr="003077CA">
        <w:rPr>
          <w:rFonts w:ascii="Times New Roman" w:eastAsia="Times New Roman" w:hAnsi="Times New Roman" w:cs="Times New Roman"/>
          <w:sz w:val="18"/>
          <w:szCs w:val="18"/>
        </w:rPr>
        <w:t xml:space="preserve"> Agreement. At no time may any State Data or processes which either belong to State, or are intended for State’s exclusive use, be copied, disclosed, or retained by </w:t>
      </w:r>
      <w:r w:rsidR="00C7524B" w:rsidRPr="003077CA">
        <w:rPr>
          <w:rFonts w:ascii="Times New Roman" w:eastAsia="Times New Roman" w:hAnsi="Times New Roman" w:cs="Times New Roman"/>
          <w:sz w:val="18"/>
          <w:szCs w:val="18"/>
        </w:rPr>
        <w:t>Provider</w:t>
      </w:r>
      <w:r w:rsidRPr="003077CA">
        <w:rPr>
          <w:rFonts w:ascii="Times New Roman" w:eastAsia="Times New Roman" w:hAnsi="Times New Roman" w:cs="Times New Roman"/>
          <w:sz w:val="18"/>
          <w:szCs w:val="18"/>
        </w:rPr>
        <w:t xml:space="preserve"> for subsequent use in any transaction that does not include State.</w:t>
      </w:r>
    </w:p>
    <w:p w14:paraId="57BE2B7D" w14:textId="77777777" w:rsidR="00722E80" w:rsidRPr="00A20D22" w:rsidRDefault="00722E80" w:rsidP="008B523E">
      <w:pPr>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For purposes of this Standard State Rider:</w:t>
      </w:r>
    </w:p>
    <w:p w14:paraId="35974F73" w14:textId="77777777" w:rsidR="00193E32" w:rsidRPr="00A20D22" w:rsidRDefault="00722E80" w:rsidP="005F5E9F">
      <w:pPr>
        <w:spacing w:after="12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Pr="00A20D22">
        <w:rPr>
          <w:rFonts w:ascii="Times New Roman" w:eastAsia="Times New Roman" w:hAnsi="Times New Roman" w:cs="Times New Roman"/>
          <w:sz w:val="18"/>
          <w:szCs w:val="18"/>
          <w:u w:val="single"/>
        </w:rPr>
        <w:t>State</w:t>
      </w:r>
      <w:r w:rsidRPr="00A20D22">
        <w:rPr>
          <w:rFonts w:ascii="Times New Roman" w:eastAsia="Times New Roman" w:hAnsi="Times New Roman" w:cs="Times New Roman"/>
          <w:sz w:val="18"/>
          <w:szCs w:val="18"/>
        </w:rPr>
        <w:t>” shall mean the State of Vermont, acting through one or more of its agencies, departments, boards, commission</w:t>
      </w:r>
      <w:r w:rsidR="007C0A70" w:rsidRPr="00A20D22">
        <w:rPr>
          <w:rFonts w:ascii="Times New Roman" w:eastAsia="Times New Roman" w:hAnsi="Times New Roman" w:cs="Times New Roman"/>
          <w:sz w:val="18"/>
          <w:szCs w:val="18"/>
        </w:rPr>
        <w:t>s</w:t>
      </w:r>
      <w:r w:rsidRPr="00A20D22">
        <w:rPr>
          <w:rFonts w:ascii="Times New Roman" w:eastAsia="Times New Roman" w:hAnsi="Times New Roman" w:cs="Times New Roman"/>
          <w:sz w:val="18"/>
          <w:szCs w:val="18"/>
        </w:rPr>
        <w:t xml:space="preserve"> or other entities empowered to enter into contracts on behalf of the State.</w:t>
      </w:r>
    </w:p>
    <w:p w14:paraId="24B7F970" w14:textId="4B43019B" w:rsidR="00722E80" w:rsidRPr="00A20D22" w:rsidRDefault="00722E80" w:rsidP="008B523E">
      <w:pPr>
        <w:spacing w:after="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sz w:val="18"/>
          <w:szCs w:val="18"/>
        </w:rPr>
        <w:t>“</w:t>
      </w:r>
      <w:r w:rsidR="00C7524B">
        <w:rPr>
          <w:rFonts w:ascii="Times New Roman" w:eastAsia="Times New Roman" w:hAnsi="Times New Roman" w:cs="Times New Roman"/>
          <w:sz w:val="18"/>
          <w:szCs w:val="18"/>
          <w:u w:val="single"/>
        </w:rPr>
        <w:t>Provider</w:t>
      </w:r>
      <w:r w:rsidR="00FE5DE1" w:rsidRPr="00A20D22">
        <w:rPr>
          <w:rFonts w:ascii="Times New Roman" w:eastAsia="Times New Roman" w:hAnsi="Times New Roman" w:cs="Times New Roman"/>
          <w:sz w:val="18"/>
          <w:szCs w:val="18"/>
          <w:u w:val="single"/>
        </w:rPr>
        <w:t xml:space="preserve"> </w:t>
      </w:r>
      <w:r w:rsidR="00860264" w:rsidRPr="00A20D22">
        <w:rPr>
          <w:rFonts w:ascii="Times New Roman" w:eastAsia="Times New Roman" w:hAnsi="Times New Roman" w:cs="Times New Roman"/>
          <w:sz w:val="18"/>
          <w:szCs w:val="18"/>
          <w:u w:val="single"/>
        </w:rPr>
        <w:t>Documents</w:t>
      </w:r>
      <w:r w:rsidRPr="00A20D22">
        <w:rPr>
          <w:rFonts w:ascii="Times New Roman" w:eastAsia="Times New Roman" w:hAnsi="Times New Roman" w:cs="Times New Roman"/>
          <w:sz w:val="18"/>
          <w:szCs w:val="18"/>
        </w:rPr>
        <w:t xml:space="preserve">” shall mean one or more document, agreement or other instrument required by </w:t>
      </w:r>
      <w:r w:rsidR="00C7524B">
        <w:rPr>
          <w:rFonts w:ascii="Times New Roman" w:eastAsia="Times New Roman" w:hAnsi="Times New Roman" w:cs="Times New Roman"/>
          <w:sz w:val="18"/>
          <w:szCs w:val="18"/>
        </w:rPr>
        <w:t>Provider</w:t>
      </w:r>
      <w:r w:rsidR="00FE5DE1" w:rsidRPr="00A20D22">
        <w:rPr>
          <w:rFonts w:ascii="Times New Roman" w:eastAsia="Times New Roman" w:hAnsi="Times New Roman" w:cs="Times New Roman"/>
          <w:sz w:val="18"/>
          <w:szCs w:val="18"/>
        </w:rPr>
        <w:t xml:space="preserve"> </w:t>
      </w:r>
      <w:r w:rsidRPr="00A20D22">
        <w:rPr>
          <w:rFonts w:ascii="Times New Roman" w:eastAsia="Times New Roman" w:hAnsi="Times New Roman" w:cs="Times New Roman"/>
          <w:sz w:val="18"/>
          <w:szCs w:val="18"/>
        </w:rPr>
        <w:t xml:space="preserve">in connection with the performance of the </w:t>
      </w:r>
      <w:r w:rsidR="001E530C" w:rsidRPr="00A20D22">
        <w:rPr>
          <w:rFonts w:ascii="Times New Roman" w:eastAsia="Times New Roman" w:hAnsi="Times New Roman" w:cs="Times New Roman"/>
          <w:sz w:val="18"/>
          <w:szCs w:val="18"/>
        </w:rPr>
        <w:t>products and services</w:t>
      </w:r>
      <w:r w:rsidRPr="00A20D22">
        <w:rPr>
          <w:rFonts w:ascii="Times New Roman" w:eastAsia="Times New Roman" w:hAnsi="Times New Roman" w:cs="Times New Roman"/>
          <w:sz w:val="18"/>
          <w:szCs w:val="18"/>
        </w:rPr>
        <w:t xml:space="preserve"> being </w:t>
      </w:r>
      <w:r w:rsidR="005F5E9F" w:rsidRPr="00A20D22">
        <w:rPr>
          <w:rFonts w:ascii="Times New Roman" w:eastAsia="Times New Roman" w:hAnsi="Times New Roman" w:cs="Times New Roman"/>
          <w:sz w:val="18"/>
          <w:szCs w:val="18"/>
        </w:rPr>
        <w:t>procured</w:t>
      </w:r>
      <w:r w:rsidRPr="00A20D22">
        <w:rPr>
          <w:rFonts w:ascii="Times New Roman" w:eastAsia="Times New Roman" w:hAnsi="Times New Roman" w:cs="Times New Roman"/>
          <w:sz w:val="18"/>
          <w:szCs w:val="18"/>
        </w:rPr>
        <w:t xml:space="preserve"> by the State, regardless of format, including the </w:t>
      </w:r>
      <w:r w:rsidR="001E530C" w:rsidRPr="00A20D22">
        <w:rPr>
          <w:rFonts w:ascii="Times New Roman" w:eastAsia="Times New Roman" w:hAnsi="Times New Roman" w:cs="Times New Roman"/>
          <w:sz w:val="18"/>
          <w:szCs w:val="18"/>
        </w:rPr>
        <w:t xml:space="preserve">license agreement, </w:t>
      </w:r>
      <w:bookmarkStart w:id="1" w:name="_Hlk494374648"/>
      <w:r w:rsidR="001E530C" w:rsidRPr="00A20D22">
        <w:rPr>
          <w:rFonts w:ascii="Times New Roman" w:eastAsia="Times New Roman" w:hAnsi="Times New Roman" w:cs="Times New Roman"/>
          <w:sz w:val="18"/>
          <w:szCs w:val="18"/>
        </w:rPr>
        <w:t>end user license agreement or similar document</w:t>
      </w:r>
      <w:r w:rsidR="00141819" w:rsidRPr="00A20D22">
        <w:rPr>
          <w:rFonts w:ascii="Times New Roman" w:eastAsia="Times New Roman" w:hAnsi="Times New Roman" w:cs="Times New Roman"/>
          <w:sz w:val="18"/>
          <w:szCs w:val="18"/>
        </w:rPr>
        <w:t xml:space="preserve"> </w:t>
      </w:r>
      <w:r w:rsidRPr="00A20D22">
        <w:rPr>
          <w:rFonts w:ascii="Times New Roman" w:eastAsia="Times New Roman" w:hAnsi="Times New Roman" w:cs="Times New Roman"/>
          <w:sz w:val="18"/>
          <w:szCs w:val="18"/>
        </w:rPr>
        <w:t>to which this Rider is attached</w:t>
      </w:r>
      <w:bookmarkEnd w:id="1"/>
      <w:r w:rsidRPr="00A20D22">
        <w:rPr>
          <w:rFonts w:ascii="Times New Roman" w:eastAsia="Times New Roman" w:hAnsi="Times New Roman" w:cs="Times New Roman"/>
          <w:sz w:val="18"/>
          <w:szCs w:val="18"/>
        </w:rPr>
        <w:t xml:space="preserve">, any hyperlinks to documents contained in the </w:t>
      </w:r>
      <w:r w:rsidR="00C7524B">
        <w:rPr>
          <w:rFonts w:ascii="Times New Roman" w:eastAsia="Times New Roman" w:hAnsi="Times New Roman" w:cs="Times New Roman"/>
          <w:sz w:val="18"/>
          <w:szCs w:val="18"/>
        </w:rPr>
        <w:t>Provider</w:t>
      </w:r>
      <w:r w:rsidR="00FE5DE1" w:rsidRPr="00A20D22">
        <w:rPr>
          <w:rFonts w:ascii="Times New Roman" w:eastAsia="Times New Roman" w:hAnsi="Times New Roman" w:cs="Times New Roman"/>
          <w:sz w:val="18"/>
          <w:szCs w:val="18"/>
        </w:rPr>
        <w:t xml:space="preserve"> </w:t>
      </w:r>
      <w:r w:rsidR="00860264" w:rsidRPr="00A20D22">
        <w:rPr>
          <w:rFonts w:ascii="Times New Roman" w:eastAsia="Times New Roman" w:hAnsi="Times New Roman" w:cs="Times New Roman"/>
          <w:sz w:val="18"/>
          <w:szCs w:val="18"/>
        </w:rPr>
        <w:t>Documents</w:t>
      </w:r>
      <w:r w:rsidR="0093234B">
        <w:rPr>
          <w:rFonts w:ascii="Times New Roman" w:eastAsia="Times New Roman" w:hAnsi="Times New Roman" w:cs="Times New Roman"/>
          <w:sz w:val="18"/>
          <w:szCs w:val="18"/>
        </w:rPr>
        <w:t xml:space="preserve"> </w:t>
      </w:r>
      <w:r w:rsidRPr="00A20D22">
        <w:rPr>
          <w:rFonts w:ascii="Times New Roman" w:eastAsia="Times New Roman" w:hAnsi="Times New Roman" w:cs="Times New Roman"/>
          <w:sz w:val="18"/>
          <w:szCs w:val="18"/>
        </w:rPr>
        <w:t>and any other paper or “</w:t>
      </w:r>
      <w:proofErr w:type="spellStart"/>
      <w:r w:rsidRPr="00A20D22">
        <w:rPr>
          <w:rFonts w:ascii="Times New Roman" w:eastAsia="Times New Roman" w:hAnsi="Times New Roman" w:cs="Times New Roman"/>
          <w:sz w:val="18"/>
          <w:szCs w:val="18"/>
        </w:rPr>
        <w:t>shrinkwrap</w:t>
      </w:r>
      <w:proofErr w:type="spellEnd"/>
      <w:r w:rsidRPr="00A20D22">
        <w:rPr>
          <w:rFonts w:ascii="Times New Roman" w:eastAsia="Times New Roman" w:hAnsi="Times New Roman" w:cs="Times New Roman"/>
          <w:sz w:val="18"/>
          <w:szCs w:val="18"/>
        </w:rPr>
        <w:t>,” “clickwrap” or other electronic version thereof.</w:t>
      </w:r>
    </w:p>
    <w:p w14:paraId="40E8FA74" w14:textId="77777777" w:rsidR="00722E80" w:rsidRPr="00A20D22" w:rsidRDefault="00722E80" w:rsidP="008B523E">
      <w:pPr>
        <w:spacing w:after="0" w:line="240" w:lineRule="auto"/>
        <w:jc w:val="both"/>
        <w:rPr>
          <w:rFonts w:ascii="Times New Roman" w:eastAsia="Times New Roman" w:hAnsi="Times New Roman" w:cs="Times New Roman"/>
          <w:sz w:val="18"/>
          <w:szCs w:val="18"/>
        </w:rPr>
      </w:pPr>
    </w:p>
    <w:p w14:paraId="6DB79A90" w14:textId="0A13536B" w:rsidR="00722E80" w:rsidRPr="00C7524B" w:rsidRDefault="00722E80" w:rsidP="00C7524B">
      <w:pPr>
        <w:numPr>
          <w:ilvl w:val="0"/>
          <w:numId w:val="2"/>
        </w:numPr>
        <w:spacing w:after="0" w:line="240" w:lineRule="auto"/>
        <w:ind w:left="360"/>
        <w:jc w:val="both"/>
        <w:rPr>
          <w:rFonts w:ascii="Times New Roman" w:eastAsia="Times New Roman" w:hAnsi="Times New Roman" w:cs="Times New Roman"/>
          <w:sz w:val="18"/>
          <w:szCs w:val="18"/>
        </w:rPr>
      </w:pPr>
      <w:r w:rsidRPr="00A20D22">
        <w:rPr>
          <w:rFonts w:ascii="Times New Roman" w:eastAsia="Times New Roman" w:hAnsi="Times New Roman" w:cs="Times New Roman"/>
          <w:b/>
          <w:sz w:val="18"/>
          <w:szCs w:val="18"/>
        </w:rPr>
        <w:t>ORDER OF PRECEDENCE</w:t>
      </w:r>
      <w:r w:rsidRPr="00C7524B">
        <w:rPr>
          <w:rFonts w:ascii="Times New Roman" w:eastAsia="Times New Roman" w:hAnsi="Times New Roman" w:cs="Times New Roman"/>
          <w:b/>
          <w:sz w:val="18"/>
          <w:szCs w:val="18"/>
        </w:rPr>
        <w:t xml:space="preserve">. </w:t>
      </w:r>
      <w:r w:rsidRPr="00C7524B">
        <w:rPr>
          <w:rFonts w:ascii="Times New Roman" w:eastAsia="Times New Roman" w:hAnsi="Times New Roman" w:cs="Times New Roman"/>
          <w:sz w:val="18"/>
          <w:szCs w:val="18"/>
        </w:rPr>
        <w:t xml:space="preserve">Notwithstanding any other provision or other unilateral license terms which may be issued by </w:t>
      </w:r>
      <w:r w:rsidR="00C7524B" w:rsidRPr="00C7524B">
        <w:rPr>
          <w:rFonts w:ascii="Times New Roman" w:eastAsia="Times New Roman" w:hAnsi="Times New Roman" w:cs="Times New Roman"/>
          <w:sz w:val="18"/>
          <w:szCs w:val="18"/>
        </w:rPr>
        <w:t>Provider</w:t>
      </w:r>
      <w:r w:rsidR="00FE5DE1" w:rsidRPr="00C7524B">
        <w:rPr>
          <w:rFonts w:ascii="Times New Roman" w:eastAsia="Times New Roman" w:hAnsi="Times New Roman" w:cs="Times New Roman"/>
          <w:sz w:val="18"/>
          <w:szCs w:val="18"/>
        </w:rPr>
        <w:t xml:space="preserve"> </w:t>
      </w:r>
      <w:r w:rsidRPr="00C7524B">
        <w:rPr>
          <w:rFonts w:ascii="Times New Roman" w:eastAsia="Times New Roman" w:hAnsi="Times New Roman" w:cs="Times New Roman"/>
          <w:sz w:val="18"/>
          <w:szCs w:val="18"/>
        </w:rPr>
        <w:t xml:space="preserve">after the dated date of this Rider, and irrespective of whether any such provisions have been proposed prior to or after the issuance of an order for the </w:t>
      </w:r>
      <w:r w:rsidR="001E530C" w:rsidRPr="00C7524B">
        <w:rPr>
          <w:rFonts w:ascii="Times New Roman" w:eastAsia="Times New Roman" w:hAnsi="Times New Roman" w:cs="Times New Roman"/>
          <w:sz w:val="18"/>
          <w:szCs w:val="18"/>
        </w:rPr>
        <w:t>products and services being purchased by the State</w:t>
      </w:r>
      <w:r w:rsidR="00FE5DE1" w:rsidRPr="00C7524B">
        <w:rPr>
          <w:rFonts w:ascii="Times New Roman" w:eastAsia="Times New Roman" w:hAnsi="Times New Roman" w:cs="Times New Roman"/>
          <w:sz w:val="18"/>
          <w:szCs w:val="18"/>
        </w:rPr>
        <w:t xml:space="preserve">, as applicable, </w:t>
      </w:r>
      <w:r w:rsidRPr="00C7524B">
        <w:rPr>
          <w:rFonts w:ascii="Times New Roman" w:eastAsia="Times New Roman" w:hAnsi="Times New Roman" w:cs="Times New Roman"/>
          <w:sz w:val="18"/>
          <w:szCs w:val="18"/>
        </w:rPr>
        <w:t xml:space="preserve">the components of which are licensed under the </w:t>
      </w:r>
      <w:r w:rsidR="00C7524B" w:rsidRPr="00C7524B">
        <w:rPr>
          <w:rFonts w:ascii="Times New Roman" w:eastAsia="Times New Roman" w:hAnsi="Times New Roman" w:cs="Times New Roman"/>
          <w:sz w:val="18"/>
          <w:szCs w:val="18"/>
        </w:rPr>
        <w:t>Provider</w:t>
      </w:r>
      <w:r w:rsidR="00FE5DE1" w:rsidRPr="00C7524B">
        <w:rPr>
          <w:rFonts w:ascii="Times New Roman" w:eastAsia="Times New Roman" w:hAnsi="Times New Roman" w:cs="Times New Roman"/>
          <w:sz w:val="18"/>
          <w:szCs w:val="18"/>
        </w:rPr>
        <w:t xml:space="preserve"> </w:t>
      </w:r>
      <w:r w:rsidR="00860264" w:rsidRPr="00C7524B">
        <w:rPr>
          <w:rFonts w:ascii="Times New Roman" w:eastAsia="Times New Roman" w:hAnsi="Times New Roman" w:cs="Times New Roman"/>
          <w:sz w:val="18"/>
          <w:szCs w:val="18"/>
        </w:rPr>
        <w:t>Documents</w:t>
      </w:r>
      <w:r w:rsidRPr="00C7524B">
        <w:rPr>
          <w:rFonts w:ascii="Times New Roman" w:eastAsia="Times New Roman" w:hAnsi="Times New Roman" w:cs="Times New Roman"/>
          <w:sz w:val="18"/>
          <w:szCs w:val="18"/>
        </w:rPr>
        <w:t xml:space="preserve">, or the fact that such other agreement may be affixed to or accompany the </w:t>
      </w:r>
      <w:r w:rsidR="001E530C" w:rsidRPr="00C7524B">
        <w:rPr>
          <w:rFonts w:ascii="Times New Roman" w:eastAsia="Times New Roman" w:hAnsi="Times New Roman" w:cs="Times New Roman"/>
          <w:sz w:val="18"/>
          <w:szCs w:val="18"/>
        </w:rPr>
        <w:t>products and services being purchased by the State</w:t>
      </w:r>
      <w:r w:rsidR="00FE5DE1" w:rsidRPr="00C7524B">
        <w:rPr>
          <w:rFonts w:ascii="Times New Roman" w:eastAsia="Times New Roman" w:hAnsi="Times New Roman" w:cs="Times New Roman"/>
          <w:sz w:val="18"/>
          <w:szCs w:val="18"/>
        </w:rPr>
        <w:t>, as applicable,</w:t>
      </w:r>
      <w:r w:rsidRPr="00C7524B">
        <w:rPr>
          <w:rFonts w:ascii="Times New Roman" w:eastAsia="Times New Roman" w:hAnsi="Times New Roman" w:cs="Times New Roman"/>
          <w:sz w:val="18"/>
          <w:szCs w:val="18"/>
        </w:rPr>
        <w:t xml:space="preserve"> upon delivery (“shrink wrap”), the terms and conditions set forth herein shall supersede and govern licensing and delivery of all products and services hereunder. </w:t>
      </w:r>
      <w:r w:rsidR="00C7524B" w:rsidRPr="00C7524B">
        <w:rPr>
          <w:rFonts w:ascii="Times New Roman" w:eastAsia="Times New Roman" w:hAnsi="Times New Roman" w:cs="Times New Roman"/>
          <w:sz w:val="18"/>
          <w:szCs w:val="18"/>
        </w:rPr>
        <w:t>This Rider shall in all cases take precedence over the Provider Documents</w:t>
      </w:r>
      <w:r w:rsidR="00C7524B" w:rsidRPr="00C7524B">
        <w:rPr>
          <w:rFonts w:ascii="Times New Roman" w:eastAsia="Times New Roman" w:hAnsi="Times New Roman" w:cs="Times New Roman"/>
          <w:bCs/>
          <w:sz w:val="18"/>
          <w:szCs w:val="18"/>
        </w:rPr>
        <w:t xml:space="preserve"> and any </w:t>
      </w:r>
      <w:r w:rsidR="00C7524B" w:rsidRPr="00C7524B">
        <w:rPr>
          <w:rFonts w:ascii="Times New Roman" w:eastAsia="Calibri" w:hAnsi="Times New Roman" w:cs="Times New Roman"/>
          <w:sz w:val="18"/>
          <w:szCs w:val="18"/>
        </w:rPr>
        <w:t xml:space="preserve">ambiguity, conflict or inconsistency in the Provider Documents shall be resolved in accordance with this order of precedence.  </w:t>
      </w:r>
      <w:r w:rsidRPr="00C7524B">
        <w:rPr>
          <w:rFonts w:ascii="Times New Roman" w:eastAsia="Times New Roman" w:hAnsi="Times New Roman" w:cs="Times New Roman"/>
          <w:sz w:val="18"/>
          <w:szCs w:val="18"/>
        </w:rPr>
        <w:cr/>
      </w:r>
    </w:p>
    <w:p w14:paraId="37B169BE" w14:textId="77777777" w:rsidR="00A20D22" w:rsidRPr="003077CA" w:rsidRDefault="00A20D22" w:rsidP="00124627">
      <w:pPr>
        <w:spacing w:after="0" w:line="240" w:lineRule="auto"/>
        <w:rPr>
          <w:rFonts w:ascii="Times New Roman" w:eastAsia="Times New Roman" w:hAnsi="Times New Roman" w:cs="Times New Roman"/>
          <w:iCs/>
          <w:sz w:val="18"/>
          <w:szCs w:val="18"/>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5563"/>
      </w:tblGrid>
      <w:tr w:rsidR="003077CA" w:rsidRPr="003077CA" w14:paraId="015F7BB7" w14:textId="77777777" w:rsidTr="00880A5B">
        <w:tc>
          <w:tcPr>
            <w:tcW w:w="3257" w:type="dxa"/>
          </w:tcPr>
          <w:p w14:paraId="3A76F228" w14:textId="77777777" w:rsidR="003077CA" w:rsidRPr="003077CA" w:rsidRDefault="003077CA" w:rsidP="00880A5B">
            <w:pPr>
              <w:tabs>
                <w:tab w:val="left" w:pos="540"/>
              </w:tabs>
              <w:autoSpaceDE w:val="0"/>
              <w:autoSpaceDN w:val="0"/>
              <w:adjustRightInd w:val="0"/>
              <w:rPr>
                <w:color w:val="000000" w:themeColor="text1"/>
                <w:sz w:val="18"/>
                <w:szCs w:val="18"/>
              </w:rPr>
            </w:pPr>
          </w:p>
        </w:tc>
        <w:tc>
          <w:tcPr>
            <w:tcW w:w="5563" w:type="dxa"/>
          </w:tcPr>
          <w:p w14:paraId="0034B70F" w14:textId="77777777" w:rsidR="003077CA" w:rsidRPr="003077CA" w:rsidRDefault="003077CA" w:rsidP="00880A5B">
            <w:pPr>
              <w:tabs>
                <w:tab w:val="left" w:pos="540"/>
              </w:tabs>
              <w:autoSpaceDE w:val="0"/>
              <w:autoSpaceDN w:val="0"/>
              <w:adjustRightInd w:val="0"/>
              <w:rPr>
                <w:b/>
                <w:color w:val="000000" w:themeColor="text1"/>
                <w:sz w:val="18"/>
                <w:szCs w:val="18"/>
              </w:rPr>
            </w:pPr>
            <w:r w:rsidRPr="003077CA">
              <w:rPr>
                <w:b/>
                <w:color w:val="000000" w:themeColor="text1"/>
                <w:sz w:val="18"/>
                <w:szCs w:val="18"/>
              </w:rPr>
              <w:t>I HEREBY ACCEPT THESE TERMS AND CONDITIONS:</w:t>
            </w:r>
          </w:p>
        </w:tc>
      </w:tr>
      <w:tr w:rsidR="003077CA" w:rsidRPr="003077CA" w14:paraId="760D7963" w14:textId="77777777" w:rsidTr="00880A5B">
        <w:tc>
          <w:tcPr>
            <w:tcW w:w="3257" w:type="dxa"/>
          </w:tcPr>
          <w:p w14:paraId="4719D6FA"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bottom w:val="single" w:sz="4" w:space="0" w:color="auto"/>
            </w:tcBorders>
          </w:tcPr>
          <w:p w14:paraId="4558FF36" w14:textId="77777777" w:rsidR="003077CA" w:rsidRPr="003077CA" w:rsidRDefault="003077CA" w:rsidP="00880A5B">
            <w:pPr>
              <w:tabs>
                <w:tab w:val="left" w:pos="540"/>
              </w:tabs>
              <w:autoSpaceDE w:val="0"/>
              <w:autoSpaceDN w:val="0"/>
              <w:adjustRightInd w:val="0"/>
              <w:jc w:val="both"/>
              <w:rPr>
                <w:color w:val="000000" w:themeColor="text1"/>
                <w:sz w:val="18"/>
                <w:szCs w:val="18"/>
              </w:rPr>
            </w:pPr>
          </w:p>
          <w:p w14:paraId="0243973C"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r>
      <w:tr w:rsidR="003077CA" w:rsidRPr="003077CA" w14:paraId="64100E1C" w14:textId="77777777" w:rsidTr="00880A5B">
        <w:tc>
          <w:tcPr>
            <w:tcW w:w="3257" w:type="dxa"/>
          </w:tcPr>
          <w:p w14:paraId="7DF6CBB1"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top w:val="single" w:sz="4" w:space="0" w:color="auto"/>
            </w:tcBorders>
          </w:tcPr>
          <w:p w14:paraId="7FF13876" w14:textId="77777777" w:rsidR="003077CA" w:rsidRPr="003077CA" w:rsidRDefault="003077CA" w:rsidP="00880A5B">
            <w:pPr>
              <w:tabs>
                <w:tab w:val="left" w:pos="540"/>
              </w:tabs>
              <w:autoSpaceDE w:val="0"/>
              <w:autoSpaceDN w:val="0"/>
              <w:adjustRightInd w:val="0"/>
              <w:jc w:val="both"/>
              <w:rPr>
                <w:color w:val="000000" w:themeColor="text1"/>
                <w:sz w:val="18"/>
                <w:szCs w:val="18"/>
              </w:rPr>
            </w:pPr>
            <w:r w:rsidRPr="003077CA">
              <w:rPr>
                <w:color w:val="000000" w:themeColor="text1"/>
                <w:sz w:val="18"/>
                <w:szCs w:val="18"/>
              </w:rPr>
              <w:t>SIGNATURE</w:t>
            </w:r>
          </w:p>
        </w:tc>
      </w:tr>
      <w:tr w:rsidR="003077CA" w:rsidRPr="003077CA" w14:paraId="51DDB748" w14:textId="77777777" w:rsidTr="00880A5B">
        <w:tc>
          <w:tcPr>
            <w:tcW w:w="3257" w:type="dxa"/>
          </w:tcPr>
          <w:p w14:paraId="56FA4321"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bottom w:val="single" w:sz="4" w:space="0" w:color="auto"/>
            </w:tcBorders>
          </w:tcPr>
          <w:p w14:paraId="59EE2599" w14:textId="77777777" w:rsidR="003077CA" w:rsidRPr="003077CA" w:rsidRDefault="003077CA" w:rsidP="00880A5B">
            <w:pPr>
              <w:tabs>
                <w:tab w:val="left" w:pos="540"/>
              </w:tabs>
              <w:autoSpaceDE w:val="0"/>
              <w:autoSpaceDN w:val="0"/>
              <w:adjustRightInd w:val="0"/>
              <w:jc w:val="both"/>
              <w:rPr>
                <w:color w:val="000000" w:themeColor="text1"/>
                <w:sz w:val="18"/>
                <w:szCs w:val="18"/>
              </w:rPr>
            </w:pPr>
          </w:p>
          <w:p w14:paraId="20254BE8"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r>
      <w:tr w:rsidR="003077CA" w:rsidRPr="003077CA" w14:paraId="77458ECE" w14:textId="77777777" w:rsidTr="00880A5B">
        <w:tc>
          <w:tcPr>
            <w:tcW w:w="3257" w:type="dxa"/>
          </w:tcPr>
          <w:p w14:paraId="41CD213E"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top w:val="single" w:sz="4" w:space="0" w:color="auto"/>
            </w:tcBorders>
          </w:tcPr>
          <w:p w14:paraId="75812A6D" w14:textId="77777777" w:rsidR="003077CA" w:rsidRPr="003077CA" w:rsidRDefault="003077CA" w:rsidP="00880A5B">
            <w:pPr>
              <w:tabs>
                <w:tab w:val="left" w:pos="540"/>
              </w:tabs>
              <w:autoSpaceDE w:val="0"/>
              <w:autoSpaceDN w:val="0"/>
              <w:adjustRightInd w:val="0"/>
              <w:jc w:val="both"/>
              <w:rPr>
                <w:color w:val="000000" w:themeColor="text1"/>
                <w:sz w:val="18"/>
                <w:szCs w:val="18"/>
              </w:rPr>
            </w:pPr>
            <w:r w:rsidRPr="003077CA">
              <w:rPr>
                <w:color w:val="000000" w:themeColor="text1"/>
                <w:sz w:val="18"/>
                <w:szCs w:val="18"/>
              </w:rPr>
              <w:t xml:space="preserve">PRINT NAME </w:t>
            </w:r>
          </w:p>
        </w:tc>
      </w:tr>
      <w:tr w:rsidR="003077CA" w:rsidRPr="003077CA" w14:paraId="6E867E06" w14:textId="77777777" w:rsidTr="00880A5B">
        <w:tc>
          <w:tcPr>
            <w:tcW w:w="3257" w:type="dxa"/>
          </w:tcPr>
          <w:p w14:paraId="428474BD"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bottom w:val="single" w:sz="4" w:space="0" w:color="auto"/>
            </w:tcBorders>
          </w:tcPr>
          <w:p w14:paraId="6E7F52E5" w14:textId="77777777" w:rsidR="003077CA" w:rsidRPr="003077CA" w:rsidRDefault="003077CA" w:rsidP="00880A5B">
            <w:pPr>
              <w:tabs>
                <w:tab w:val="left" w:pos="540"/>
              </w:tabs>
              <w:autoSpaceDE w:val="0"/>
              <w:autoSpaceDN w:val="0"/>
              <w:adjustRightInd w:val="0"/>
              <w:jc w:val="both"/>
              <w:rPr>
                <w:color w:val="000000" w:themeColor="text1"/>
                <w:sz w:val="18"/>
                <w:szCs w:val="18"/>
              </w:rPr>
            </w:pPr>
          </w:p>
          <w:p w14:paraId="259C0C09"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r>
      <w:tr w:rsidR="003077CA" w:rsidRPr="003077CA" w14:paraId="72BE38A8" w14:textId="77777777" w:rsidTr="00880A5B">
        <w:tc>
          <w:tcPr>
            <w:tcW w:w="3257" w:type="dxa"/>
          </w:tcPr>
          <w:p w14:paraId="389D9455"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top w:val="single" w:sz="4" w:space="0" w:color="auto"/>
            </w:tcBorders>
          </w:tcPr>
          <w:p w14:paraId="105046F1" w14:textId="77777777" w:rsidR="003077CA" w:rsidRPr="003077CA" w:rsidRDefault="003077CA" w:rsidP="00880A5B">
            <w:pPr>
              <w:tabs>
                <w:tab w:val="left" w:pos="540"/>
              </w:tabs>
              <w:autoSpaceDE w:val="0"/>
              <w:autoSpaceDN w:val="0"/>
              <w:adjustRightInd w:val="0"/>
              <w:jc w:val="both"/>
              <w:rPr>
                <w:color w:val="000000" w:themeColor="text1"/>
                <w:sz w:val="18"/>
                <w:szCs w:val="18"/>
              </w:rPr>
            </w:pPr>
            <w:r w:rsidRPr="003077CA">
              <w:rPr>
                <w:color w:val="000000" w:themeColor="text1"/>
                <w:sz w:val="18"/>
                <w:szCs w:val="18"/>
              </w:rPr>
              <w:t>TITLE</w:t>
            </w:r>
          </w:p>
        </w:tc>
      </w:tr>
      <w:tr w:rsidR="003077CA" w:rsidRPr="003077CA" w14:paraId="20407BF1" w14:textId="77777777" w:rsidTr="00880A5B">
        <w:tc>
          <w:tcPr>
            <w:tcW w:w="3257" w:type="dxa"/>
          </w:tcPr>
          <w:p w14:paraId="06906C36"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bottom w:val="single" w:sz="4" w:space="0" w:color="auto"/>
            </w:tcBorders>
          </w:tcPr>
          <w:p w14:paraId="6D940BBC" w14:textId="77777777" w:rsidR="003077CA" w:rsidRPr="003077CA" w:rsidRDefault="003077CA" w:rsidP="00880A5B">
            <w:pPr>
              <w:tabs>
                <w:tab w:val="left" w:pos="540"/>
              </w:tabs>
              <w:autoSpaceDE w:val="0"/>
              <w:autoSpaceDN w:val="0"/>
              <w:adjustRightInd w:val="0"/>
              <w:jc w:val="both"/>
              <w:rPr>
                <w:color w:val="000000" w:themeColor="text1"/>
                <w:sz w:val="18"/>
                <w:szCs w:val="18"/>
              </w:rPr>
            </w:pPr>
          </w:p>
          <w:p w14:paraId="63932D5F"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r>
      <w:tr w:rsidR="003077CA" w:rsidRPr="003077CA" w14:paraId="77B05A6B" w14:textId="77777777" w:rsidTr="00880A5B">
        <w:tc>
          <w:tcPr>
            <w:tcW w:w="3257" w:type="dxa"/>
          </w:tcPr>
          <w:p w14:paraId="64DF8BA3"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top w:val="single" w:sz="4" w:space="0" w:color="auto"/>
            </w:tcBorders>
          </w:tcPr>
          <w:p w14:paraId="6EFCEA2B" w14:textId="77777777" w:rsidR="003077CA" w:rsidRPr="003077CA" w:rsidRDefault="003077CA" w:rsidP="00880A5B">
            <w:pPr>
              <w:tabs>
                <w:tab w:val="left" w:pos="540"/>
              </w:tabs>
              <w:autoSpaceDE w:val="0"/>
              <w:autoSpaceDN w:val="0"/>
              <w:adjustRightInd w:val="0"/>
              <w:jc w:val="both"/>
              <w:rPr>
                <w:color w:val="000000" w:themeColor="text1"/>
                <w:sz w:val="18"/>
                <w:szCs w:val="18"/>
              </w:rPr>
            </w:pPr>
            <w:r w:rsidRPr="003077CA">
              <w:rPr>
                <w:color w:val="000000" w:themeColor="text1"/>
                <w:sz w:val="18"/>
                <w:szCs w:val="18"/>
              </w:rPr>
              <w:t>COMPANY NAME</w:t>
            </w:r>
          </w:p>
        </w:tc>
      </w:tr>
      <w:tr w:rsidR="003077CA" w:rsidRPr="003077CA" w14:paraId="2925FAC3" w14:textId="77777777" w:rsidTr="00880A5B">
        <w:tc>
          <w:tcPr>
            <w:tcW w:w="3257" w:type="dxa"/>
          </w:tcPr>
          <w:p w14:paraId="4389C32A"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bottom w:val="single" w:sz="4" w:space="0" w:color="auto"/>
            </w:tcBorders>
          </w:tcPr>
          <w:p w14:paraId="17110BAF" w14:textId="77777777" w:rsidR="003077CA" w:rsidRPr="003077CA" w:rsidRDefault="003077CA" w:rsidP="00880A5B">
            <w:pPr>
              <w:tabs>
                <w:tab w:val="left" w:pos="540"/>
              </w:tabs>
              <w:autoSpaceDE w:val="0"/>
              <w:autoSpaceDN w:val="0"/>
              <w:adjustRightInd w:val="0"/>
              <w:jc w:val="both"/>
              <w:rPr>
                <w:color w:val="000000" w:themeColor="text1"/>
                <w:sz w:val="18"/>
                <w:szCs w:val="18"/>
              </w:rPr>
            </w:pPr>
          </w:p>
          <w:p w14:paraId="03FA01DC"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r>
      <w:tr w:rsidR="003077CA" w:rsidRPr="003077CA" w14:paraId="364C10B1" w14:textId="77777777" w:rsidTr="00880A5B">
        <w:tc>
          <w:tcPr>
            <w:tcW w:w="3257" w:type="dxa"/>
          </w:tcPr>
          <w:p w14:paraId="3111DA44" w14:textId="77777777" w:rsidR="003077CA" w:rsidRPr="003077CA" w:rsidRDefault="003077CA" w:rsidP="00880A5B">
            <w:pPr>
              <w:tabs>
                <w:tab w:val="left" w:pos="540"/>
              </w:tabs>
              <w:autoSpaceDE w:val="0"/>
              <w:autoSpaceDN w:val="0"/>
              <w:adjustRightInd w:val="0"/>
              <w:jc w:val="both"/>
              <w:rPr>
                <w:color w:val="000000" w:themeColor="text1"/>
                <w:sz w:val="18"/>
                <w:szCs w:val="18"/>
              </w:rPr>
            </w:pPr>
          </w:p>
        </w:tc>
        <w:tc>
          <w:tcPr>
            <w:tcW w:w="5563" w:type="dxa"/>
            <w:tcBorders>
              <w:top w:val="single" w:sz="4" w:space="0" w:color="auto"/>
            </w:tcBorders>
          </w:tcPr>
          <w:p w14:paraId="14EF2ADD" w14:textId="77777777" w:rsidR="003077CA" w:rsidRPr="003077CA" w:rsidRDefault="003077CA" w:rsidP="00880A5B">
            <w:pPr>
              <w:tabs>
                <w:tab w:val="left" w:pos="540"/>
              </w:tabs>
              <w:autoSpaceDE w:val="0"/>
              <w:autoSpaceDN w:val="0"/>
              <w:adjustRightInd w:val="0"/>
              <w:jc w:val="both"/>
              <w:rPr>
                <w:color w:val="000000" w:themeColor="text1"/>
                <w:sz w:val="18"/>
                <w:szCs w:val="18"/>
              </w:rPr>
            </w:pPr>
            <w:r w:rsidRPr="003077CA">
              <w:rPr>
                <w:color w:val="000000" w:themeColor="text1"/>
                <w:sz w:val="18"/>
                <w:szCs w:val="18"/>
              </w:rPr>
              <w:t>DATE</w:t>
            </w:r>
          </w:p>
        </w:tc>
      </w:tr>
    </w:tbl>
    <w:p w14:paraId="1F2916D1" w14:textId="77777777" w:rsidR="003077CA" w:rsidRPr="003077CA" w:rsidRDefault="003077CA" w:rsidP="003077CA">
      <w:pPr>
        <w:tabs>
          <w:tab w:val="left" w:pos="540"/>
        </w:tabs>
        <w:autoSpaceDE w:val="0"/>
        <w:autoSpaceDN w:val="0"/>
        <w:adjustRightInd w:val="0"/>
        <w:jc w:val="both"/>
        <w:rPr>
          <w:rFonts w:ascii="Times New Roman" w:hAnsi="Times New Roman" w:cs="Times New Roman"/>
          <w:color w:val="000000" w:themeColor="text1"/>
          <w:sz w:val="18"/>
          <w:szCs w:val="18"/>
        </w:rPr>
      </w:pPr>
    </w:p>
    <w:p w14:paraId="065D1277" w14:textId="77777777" w:rsidR="003077CA" w:rsidRDefault="003077CA" w:rsidP="003077CA">
      <w:pPr>
        <w:tabs>
          <w:tab w:val="left" w:pos="540"/>
        </w:tabs>
        <w:autoSpaceDE w:val="0"/>
        <w:autoSpaceDN w:val="0"/>
        <w:adjustRightInd w:val="0"/>
        <w:jc w:val="both"/>
        <w:rPr>
          <w:rFonts w:ascii="Arial" w:hAnsi="Arial" w:cs="Arial"/>
          <w:sz w:val="18"/>
          <w:szCs w:val="18"/>
        </w:rPr>
      </w:pPr>
    </w:p>
    <w:p w14:paraId="1B582F9B" w14:textId="68FE74E0" w:rsidR="00124627" w:rsidRPr="003077CA" w:rsidRDefault="00124627" w:rsidP="003077CA">
      <w:pPr>
        <w:spacing w:after="0" w:line="240" w:lineRule="auto"/>
        <w:rPr>
          <w:rFonts w:ascii="Times New Roman" w:eastAsia="Times New Roman" w:hAnsi="Times New Roman" w:cs="Times New Roman"/>
          <w:sz w:val="18"/>
          <w:szCs w:val="18"/>
        </w:rPr>
      </w:pPr>
    </w:p>
    <w:sectPr w:rsidR="00124627" w:rsidRPr="003077CA" w:rsidSect="00A20D22">
      <w:footerReference w:type="default" r:id="rId8"/>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FC963" w14:textId="77777777" w:rsidR="00973B04" w:rsidRDefault="00973B04" w:rsidP="00973B04">
      <w:pPr>
        <w:spacing w:after="0" w:line="240" w:lineRule="auto"/>
      </w:pPr>
      <w:r>
        <w:separator/>
      </w:r>
    </w:p>
  </w:endnote>
  <w:endnote w:type="continuationSeparator" w:id="0">
    <w:p w14:paraId="7CD252E2" w14:textId="77777777" w:rsidR="00973B04" w:rsidRDefault="00973B04" w:rsidP="0097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986783"/>
      <w:docPartObj>
        <w:docPartGallery w:val="Page Numbers (Bottom of Page)"/>
        <w:docPartUnique/>
      </w:docPartObj>
    </w:sdtPr>
    <w:sdtEndPr>
      <w:rPr>
        <w:noProof/>
      </w:rPr>
    </w:sdtEndPr>
    <w:sdtContent>
      <w:p w14:paraId="637244AB" w14:textId="77777777" w:rsidR="00973B04" w:rsidRDefault="00973B04">
        <w:pPr>
          <w:pStyle w:val="Footer"/>
          <w:jc w:val="right"/>
        </w:pPr>
        <w:r>
          <w:fldChar w:fldCharType="begin"/>
        </w:r>
        <w:r>
          <w:instrText xml:space="preserve"> PAGE   \* MERGEFORMAT </w:instrText>
        </w:r>
        <w:r>
          <w:fldChar w:fldCharType="separate"/>
        </w:r>
        <w:r w:rsidR="00A20D22">
          <w:rPr>
            <w:noProof/>
          </w:rPr>
          <w:t>2</w:t>
        </w:r>
        <w:r>
          <w:rPr>
            <w:noProof/>
          </w:rPr>
          <w:fldChar w:fldCharType="end"/>
        </w:r>
      </w:p>
    </w:sdtContent>
  </w:sdt>
  <w:p w14:paraId="31C13C46" w14:textId="77777777" w:rsidR="00973B04" w:rsidRDefault="00973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32915" w14:textId="77777777" w:rsidR="00973B04" w:rsidRDefault="00973B04" w:rsidP="00973B04">
      <w:pPr>
        <w:spacing w:after="0" w:line="240" w:lineRule="auto"/>
      </w:pPr>
      <w:r>
        <w:separator/>
      </w:r>
    </w:p>
  </w:footnote>
  <w:footnote w:type="continuationSeparator" w:id="0">
    <w:p w14:paraId="5809BB21" w14:textId="77777777" w:rsidR="00973B04" w:rsidRDefault="00973B04" w:rsidP="00973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10FE1"/>
    <w:multiLevelType w:val="multilevel"/>
    <w:tmpl w:val="760E89A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D997721"/>
    <w:multiLevelType w:val="hybridMultilevel"/>
    <w:tmpl w:val="1F544736"/>
    <w:lvl w:ilvl="0" w:tplc="B62644EA">
      <w:start w:val="7"/>
      <w:numFmt w:val="decimal"/>
      <w:lvlText w:val="%1. "/>
      <w:lvlJc w:val="left"/>
      <w:pPr>
        <w:tabs>
          <w:tab w:val="num" w:pos="360"/>
        </w:tabs>
        <w:ind w:left="360" w:hanging="360"/>
      </w:pPr>
      <w:rPr>
        <w:rFonts w:hint="default"/>
        <w:b/>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437507"/>
    <w:multiLevelType w:val="hybridMultilevel"/>
    <w:tmpl w:val="4BA6A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34"/>
    <w:rsid w:val="000331D3"/>
    <w:rsid w:val="00124627"/>
    <w:rsid w:val="00140A80"/>
    <w:rsid w:val="00141819"/>
    <w:rsid w:val="00153154"/>
    <w:rsid w:val="00193E32"/>
    <w:rsid w:val="001A6A44"/>
    <w:rsid w:val="001E530C"/>
    <w:rsid w:val="00282EB5"/>
    <w:rsid w:val="002923C2"/>
    <w:rsid w:val="002A12BA"/>
    <w:rsid w:val="002E7994"/>
    <w:rsid w:val="003074D0"/>
    <w:rsid w:val="003077CA"/>
    <w:rsid w:val="00390FC8"/>
    <w:rsid w:val="003A46B1"/>
    <w:rsid w:val="00403A99"/>
    <w:rsid w:val="004049F5"/>
    <w:rsid w:val="00460573"/>
    <w:rsid w:val="004627EC"/>
    <w:rsid w:val="004D21F0"/>
    <w:rsid w:val="0057639B"/>
    <w:rsid w:val="005E52A4"/>
    <w:rsid w:val="005F5E9F"/>
    <w:rsid w:val="00606E69"/>
    <w:rsid w:val="00644129"/>
    <w:rsid w:val="006D0962"/>
    <w:rsid w:val="00721FDA"/>
    <w:rsid w:val="00722E80"/>
    <w:rsid w:val="00773F93"/>
    <w:rsid w:val="007C0A70"/>
    <w:rsid w:val="007D0116"/>
    <w:rsid w:val="007D6898"/>
    <w:rsid w:val="00842CE2"/>
    <w:rsid w:val="00860264"/>
    <w:rsid w:val="00863199"/>
    <w:rsid w:val="0087295D"/>
    <w:rsid w:val="00873767"/>
    <w:rsid w:val="00894E24"/>
    <w:rsid w:val="008B523E"/>
    <w:rsid w:val="0093234B"/>
    <w:rsid w:val="00943999"/>
    <w:rsid w:val="00973B04"/>
    <w:rsid w:val="00982EFF"/>
    <w:rsid w:val="00A20D22"/>
    <w:rsid w:val="00A42BEB"/>
    <w:rsid w:val="00A454EA"/>
    <w:rsid w:val="00A45C16"/>
    <w:rsid w:val="00A734F5"/>
    <w:rsid w:val="00B22A19"/>
    <w:rsid w:val="00B44C81"/>
    <w:rsid w:val="00B57DCE"/>
    <w:rsid w:val="00BC154D"/>
    <w:rsid w:val="00C06E3A"/>
    <w:rsid w:val="00C13AAF"/>
    <w:rsid w:val="00C46134"/>
    <w:rsid w:val="00C74105"/>
    <w:rsid w:val="00C7524B"/>
    <w:rsid w:val="00CA7C9F"/>
    <w:rsid w:val="00CE4D7F"/>
    <w:rsid w:val="00D12454"/>
    <w:rsid w:val="00D23024"/>
    <w:rsid w:val="00D9676B"/>
    <w:rsid w:val="00DD12D1"/>
    <w:rsid w:val="00E42B0B"/>
    <w:rsid w:val="00E62FA9"/>
    <w:rsid w:val="00F004DD"/>
    <w:rsid w:val="00F55602"/>
    <w:rsid w:val="00FE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7E03"/>
  <w15:docId w15:val="{66D06DA5-681E-4B54-A713-834E1D6A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D1"/>
    <w:pPr>
      <w:ind w:left="720"/>
      <w:contextualSpacing/>
    </w:pPr>
  </w:style>
  <w:style w:type="character" w:styleId="CommentReference">
    <w:name w:val="annotation reference"/>
    <w:basedOn w:val="DefaultParagraphFont"/>
    <w:uiPriority w:val="99"/>
    <w:semiHidden/>
    <w:unhideWhenUsed/>
    <w:rsid w:val="00973B04"/>
    <w:rPr>
      <w:sz w:val="16"/>
      <w:szCs w:val="16"/>
    </w:rPr>
  </w:style>
  <w:style w:type="paragraph" w:styleId="CommentText">
    <w:name w:val="annotation text"/>
    <w:basedOn w:val="Normal"/>
    <w:link w:val="CommentTextChar"/>
    <w:uiPriority w:val="99"/>
    <w:semiHidden/>
    <w:unhideWhenUsed/>
    <w:rsid w:val="00973B04"/>
    <w:pPr>
      <w:spacing w:line="240" w:lineRule="auto"/>
    </w:pPr>
    <w:rPr>
      <w:sz w:val="20"/>
      <w:szCs w:val="20"/>
    </w:rPr>
  </w:style>
  <w:style w:type="character" w:customStyle="1" w:styleId="CommentTextChar">
    <w:name w:val="Comment Text Char"/>
    <w:basedOn w:val="DefaultParagraphFont"/>
    <w:link w:val="CommentText"/>
    <w:uiPriority w:val="99"/>
    <w:semiHidden/>
    <w:rsid w:val="00973B04"/>
    <w:rPr>
      <w:sz w:val="20"/>
      <w:szCs w:val="20"/>
    </w:rPr>
  </w:style>
  <w:style w:type="character" w:styleId="Hyperlink">
    <w:name w:val="Hyperlink"/>
    <w:rsid w:val="00973B04"/>
    <w:rPr>
      <w:color w:val="0000FF"/>
      <w:u w:val="single"/>
    </w:rPr>
  </w:style>
  <w:style w:type="paragraph" w:styleId="BalloonText">
    <w:name w:val="Balloon Text"/>
    <w:basedOn w:val="Normal"/>
    <w:link w:val="BalloonTextChar"/>
    <w:uiPriority w:val="99"/>
    <w:semiHidden/>
    <w:unhideWhenUsed/>
    <w:rsid w:val="00973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04"/>
    <w:rPr>
      <w:rFonts w:ascii="Tahoma" w:hAnsi="Tahoma" w:cs="Tahoma"/>
      <w:sz w:val="16"/>
      <w:szCs w:val="16"/>
    </w:rPr>
  </w:style>
  <w:style w:type="paragraph" w:styleId="Header">
    <w:name w:val="header"/>
    <w:basedOn w:val="Normal"/>
    <w:link w:val="HeaderChar"/>
    <w:uiPriority w:val="99"/>
    <w:unhideWhenUsed/>
    <w:rsid w:val="0097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B04"/>
  </w:style>
  <w:style w:type="paragraph" w:styleId="Footer">
    <w:name w:val="footer"/>
    <w:basedOn w:val="Normal"/>
    <w:link w:val="FooterChar"/>
    <w:uiPriority w:val="99"/>
    <w:unhideWhenUsed/>
    <w:rsid w:val="0097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B04"/>
  </w:style>
  <w:style w:type="table" w:styleId="TableGrid">
    <w:name w:val="Table Grid"/>
    <w:basedOn w:val="TableNormal"/>
    <w:rsid w:val="003077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gs.vermont.gov/purchasing/debar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1461</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Jaye</dc:creator>
  <cp:lastModifiedBy>Wortman, Linda</cp:lastModifiedBy>
  <cp:revision>2</cp:revision>
  <dcterms:created xsi:type="dcterms:W3CDTF">2018-09-12T17:23:00Z</dcterms:created>
  <dcterms:modified xsi:type="dcterms:W3CDTF">2018-09-12T17:23:00Z</dcterms:modified>
</cp:coreProperties>
</file>