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E31A" w14:textId="77777777" w:rsidR="00271D94" w:rsidRPr="0096497F" w:rsidRDefault="00271D94" w:rsidP="00271D94">
      <w:pPr>
        <w:pStyle w:val="Title"/>
        <w:rPr>
          <w:rFonts w:cs="Arial"/>
          <w:b/>
          <w:bCs/>
        </w:rPr>
      </w:pPr>
      <w:bookmarkStart w:id="0" w:name="_GoBack"/>
      <w:bookmarkEnd w:id="0"/>
      <w:r w:rsidRPr="0096497F">
        <w:rPr>
          <w:rFonts w:ascii="Arial" w:eastAsia="Arial" w:hAnsi="Arial" w:cs="Arial"/>
          <w:b/>
          <w:bCs/>
        </w:rPr>
        <w:t>Exhibit 2</w:t>
      </w:r>
    </w:p>
    <w:p w14:paraId="128C1C23" w14:textId="77777777" w:rsidR="00271D94" w:rsidRDefault="00271D94" w:rsidP="00271D94">
      <w:pPr>
        <w:pStyle w:val="Title"/>
        <w:rPr>
          <w:rFonts w:cs="Arial"/>
          <w:b/>
          <w:bCs/>
        </w:rPr>
      </w:pPr>
      <w:r w:rsidRPr="0096497F">
        <w:rPr>
          <w:rFonts w:ascii="Arial" w:eastAsia="Arial" w:hAnsi="Arial" w:cs="Arial"/>
          <w:b/>
          <w:bCs/>
        </w:rPr>
        <w:t>SAAs Instructions and Standard Cloud</w:t>
      </w:r>
      <w:r>
        <w:rPr>
          <w:rFonts w:ascii="Arial" w:eastAsia="Arial" w:hAnsi="Arial" w:cs="Arial"/>
          <w:b/>
          <w:bCs/>
        </w:rPr>
        <w:t xml:space="preserve"> Terms</w:t>
      </w:r>
    </w:p>
    <w:p w14:paraId="24202D54" w14:textId="77777777" w:rsidR="00271D94" w:rsidRPr="00321A12" w:rsidRDefault="00271D94" w:rsidP="00271D94">
      <w:pPr>
        <w:widowControl/>
        <w:tabs>
          <w:tab w:val="left" w:pos="1250"/>
        </w:tabs>
        <w:spacing w:after="160" w:line="259" w:lineRule="auto"/>
        <w:rPr>
          <w:rFonts w:eastAsia="Calibri" w:cs="Times New Roman"/>
          <w:b/>
          <w:u w:val="single"/>
        </w:rPr>
      </w:pPr>
      <w:r w:rsidRPr="00667518">
        <w:rPr>
          <w:rFonts w:eastAsia="Calibri" w:cs="Times New Roman"/>
          <w:b/>
        </w:rPr>
        <w:t xml:space="preserve">A. </w:t>
      </w:r>
      <w:r w:rsidRPr="00667518">
        <w:rPr>
          <w:rFonts w:eastAsia="Calibri" w:cs="Times New Roman"/>
          <w:b/>
          <w:u w:val="single"/>
        </w:rPr>
        <w:t xml:space="preserve">Instructions for </w:t>
      </w:r>
      <w:r w:rsidRPr="00321A12">
        <w:rPr>
          <w:rFonts w:eastAsia="Calibri" w:cs="Times New Roman"/>
          <w:b/>
          <w:u w:val="single"/>
        </w:rPr>
        <w:t>Procuring SaaS</w:t>
      </w:r>
    </w:p>
    <w:p w14:paraId="0177B55A" w14:textId="77777777" w:rsidR="00271D94" w:rsidRDefault="00D316F9" w:rsidP="00271D94">
      <w:pPr>
        <w:widowControl/>
        <w:tabs>
          <w:tab w:val="left" w:pos="1250"/>
        </w:tabs>
        <w:spacing w:after="160" w:line="259" w:lineRule="auto"/>
        <w:rPr>
          <w:rFonts w:eastAsia="Calibri" w:cs="Times New Roman"/>
        </w:rPr>
      </w:pPr>
      <w:r>
        <w:rPr>
          <w:rFonts w:eastAsia="Calibri" w:cs="Times New Roman"/>
        </w:rPr>
        <w:t xml:space="preserve">Cloud service providers </w:t>
      </w:r>
      <w:r w:rsidR="00271D94" w:rsidRPr="00321A12">
        <w:rPr>
          <w:rFonts w:eastAsia="Calibri" w:cs="Times New Roman"/>
        </w:rPr>
        <w:t>may be used for software as a service (SaaS). The standard cloud terms</w:t>
      </w:r>
      <w:r w:rsidR="00271D94" w:rsidRPr="00667518">
        <w:rPr>
          <w:rFonts w:eastAsia="Calibri" w:cs="Times New Roman"/>
        </w:rPr>
        <w:t xml:space="preserve"> appearing below in Section B of this Attachment</w:t>
      </w:r>
      <w:r w:rsidR="00271D94" w:rsidRPr="00321A12">
        <w:rPr>
          <w:rFonts w:eastAsia="Calibri" w:cs="Times New Roman"/>
        </w:rPr>
        <w:t xml:space="preserve"> must be attached to any RFQ for a SaaS procurement. </w:t>
      </w:r>
    </w:p>
    <w:p w14:paraId="6874FC42" w14:textId="77777777" w:rsidR="00271D94" w:rsidRDefault="00271D94" w:rsidP="00271D94">
      <w:r>
        <w:t xml:space="preserve">“Software-as-a-Service” (SaaS) means the capability provided to the consumer to use the provider’s applications running on a cloud infrastructure. The applications are accessible from various client devices through a thin-client interface such as a Web browser (e.g., Web-based email) or a program interface. The consumer does not manage or control the underlying cloud infrastructure including network, servers, operating systems, storage or even individual application capabilities, </w:t>
      </w:r>
      <w:proofErr w:type="gramStart"/>
      <w:r>
        <w:t>with the possible exception of</w:t>
      </w:r>
      <w:proofErr w:type="gramEnd"/>
      <w:r>
        <w:t xml:space="preserve"> limited user-specific application configuration settings.</w:t>
      </w:r>
    </w:p>
    <w:p w14:paraId="6AFE6384" w14:textId="77777777" w:rsidR="00271D94" w:rsidRPr="00321A12" w:rsidRDefault="00271D94" w:rsidP="00271D94">
      <w:pPr>
        <w:widowControl/>
        <w:tabs>
          <w:tab w:val="left" w:pos="1250"/>
        </w:tabs>
        <w:spacing w:after="160" w:line="259" w:lineRule="auto"/>
        <w:rPr>
          <w:rFonts w:eastAsia="Calibri" w:cs="Times New Roman"/>
        </w:rPr>
      </w:pPr>
      <w:r w:rsidRPr="00321A12">
        <w:rPr>
          <w:rFonts w:eastAsia="Calibri" w:cs="Times New Roman"/>
          <w:i/>
          <w:u w:val="single"/>
        </w:rPr>
        <w:t>Review and edit SaaS terms before attaching to the RFQ.</w:t>
      </w:r>
      <w:r w:rsidRPr="00321A12">
        <w:rPr>
          <w:rFonts w:eastAsia="Calibri" w:cs="Times New Roman"/>
        </w:rPr>
        <w:t xml:space="preserve"> Prior to attaching the terms to the RFQ, the procuring </w:t>
      </w:r>
      <w:r w:rsidRPr="00667518">
        <w:rPr>
          <w:rFonts w:eastAsia="Calibri" w:cs="Times New Roman"/>
        </w:rPr>
        <w:t>agency/</w:t>
      </w:r>
      <w:r w:rsidRPr="00321A12">
        <w:rPr>
          <w:rFonts w:eastAsia="Calibri" w:cs="Times New Roman"/>
        </w:rPr>
        <w:t>department should review the SaaS terms and make any changes needed for the procurement. Below is a guide to reviewing and editing the SaaS terms prior to attaching them to the RFQ; consult legal</w:t>
      </w:r>
      <w:r w:rsidRPr="00667518">
        <w:rPr>
          <w:rFonts w:eastAsia="Calibri" w:cs="Times New Roman"/>
        </w:rPr>
        <w:t xml:space="preserve"> counsel</w:t>
      </w:r>
      <w:r w:rsidRPr="00321A12">
        <w:rPr>
          <w:rFonts w:eastAsia="Calibri" w:cs="Times New Roman"/>
        </w:rPr>
        <w:t xml:space="preserve"> if you need additional guidance. </w:t>
      </w:r>
    </w:p>
    <w:p w14:paraId="3C3CA7B4" w14:textId="77777777" w:rsidR="00271D94" w:rsidRPr="00321A12" w:rsidRDefault="00271D94" w:rsidP="00271D94">
      <w:pPr>
        <w:widowControl/>
        <w:tabs>
          <w:tab w:val="left" w:pos="1250"/>
        </w:tabs>
        <w:spacing w:after="160" w:line="259" w:lineRule="auto"/>
        <w:rPr>
          <w:rFonts w:eastAsia="Calibri" w:cs="Times New Roman"/>
        </w:rPr>
      </w:pPr>
      <w:r w:rsidRPr="00321A12">
        <w:rPr>
          <w:rFonts w:eastAsia="Calibri" w:cs="Times New Roman"/>
          <w:i/>
          <w:u w:val="single"/>
        </w:rPr>
        <w:t>Attach SaaS terms to the contract.</w:t>
      </w:r>
      <w:r w:rsidRPr="00321A12">
        <w:rPr>
          <w:rFonts w:eastAsia="Calibri" w:cs="Times New Roman"/>
        </w:rPr>
        <w:t xml:space="preserve"> The SaaS terms are intended to be an addendum to any standard terms that the vendor has. You should negotiate the vendor’s standard terms (typically found in a Subscription Agreement and Service Level Agreement) so that they conform with the SaaS terms. If the vendor’s standard terms sufficiently address a provision in the SaaS terms, you can remove the corresponding provision from the SaaS terms. The final version of the SaaS terms, after reviewing them against the vendor’s standard terms, must be attached to and made part of the signed contract.</w:t>
      </w:r>
    </w:p>
    <w:p w14:paraId="7DFA7BD4" w14:textId="77777777" w:rsidR="00271D94" w:rsidRPr="0096497F" w:rsidRDefault="00271D94" w:rsidP="00271D94">
      <w:pPr>
        <w:widowControl/>
        <w:tabs>
          <w:tab w:val="left" w:pos="1250"/>
        </w:tabs>
        <w:spacing w:after="160" w:line="259" w:lineRule="auto"/>
        <w:rPr>
          <w:rFonts w:ascii="Calibri" w:eastAsia="Calibri" w:hAnsi="Calibri" w:cs="Times New Roman"/>
          <w:i/>
          <w:u w:val="single"/>
        </w:rPr>
      </w:pPr>
      <w:r w:rsidRPr="0096497F">
        <w:rPr>
          <w:rFonts w:ascii="Calibri" w:eastAsia="Calibri" w:hAnsi="Calibri" w:cs="Times New Roman"/>
          <w:i/>
          <w:u w:val="single"/>
        </w:rPr>
        <w:t>Guidelines for pre-posting review of Cloud Terms:</w:t>
      </w:r>
    </w:p>
    <w:p w14:paraId="0D6D733F"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A. Subscription Terms: Do not change this section.</w:t>
      </w:r>
    </w:p>
    <w:p w14:paraId="3AEAFBD9"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B. Support and Training: Edit this section to reflect actual support and training needs. For instance, is phone support needed 24x7 or only during business hours? Is online training required?</w:t>
      </w:r>
    </w:p>
    <w:p w14:paraId="63CC8401"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 xml:space="preserve">C. Service Levels:  Edit this section to reflect actual service level requirements for the </w:t>
      </w:r>
      <w:proofErr w:type="gramStart"/>
      <w:r w:rsidRPr="0096497F">
        <w:rPr>
          <w:rFonts w:ascii="Calibri" w:eastAsia="Calibri" w:hAnsi="Calibri" w:cs="Times New Roman"/>
        </w:rPr>
        <w:t>particular technology</w:t>
      </w:r>
      <w:proofErr w:type="gramEnd"/>
      <w:r w:rsidRPr="0096497F">
        <w:rPr>
          <w:rFonts w:ascii="Calibri" w:eastAsia="Calibri" w:hAnsi="Calibri" w:cs="Times New Roman"/>
        </w:rPr>
        <w:t xml:space="preserve"> and technical needs.  </w:t>
      </w:r>
    </w:p>
    <w:p w14:paraId="37F101D7"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 xml:space="preserve">Consider uptime needs (#1). Do you require 99.99% uptime, which allows approximately 5 minutes of unscheduled downtime per month? Is 99.9 </w:t>
      </w:r>
      <w:proofErr w:type="gramStart"/>
      <w:r w:rsidRPr="0096497F">
        <w:rPr>
          <w:rFonts w:ascii="Calibri" w:eastAsia="Calibri" w:hAnsi="Calibri" w:cs="Times New Roman"/>
        </w:rPr>
        <w:t>sufficient</w:t>
      </w:r>
      <w:proofErr w:type="gramEnd"/>
      <w:r w:rsidRPr="0096497F">
        <w:rPr>
          <w:rFonts w:ascii="Calibri" w:eastAsia="Calibri" w:hAnsi="Calibri" w:cs="Times New Roman"/>
        </w:rPr>
        <w:t xml:space="preserve"> (approximately 45 minutes per month)? </w:t>
      </w:r>
    </w:p>
    <w:p w14:paraId="33E06907"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Edit #6 to define what “repeated or consistent failures” mean to you. Some examples: failure to achieve 99% uptime for two months in a six-month period; more than one severe defect in a month; failure to meet metrics for responding to defect reports for two consecutive months. It is critical to ensure that you have the right to terminate the agreement if service delivery becomes unacceptably bad. What constitutes an unacceptable level of performance that may cause you to terminate the contract?</w:t>
      </w:r>
    </w:p>
    <w:p w14:paraId="4329F5CE" w14:textId="35BF20A4"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D. Updates and Upgrades: Edit #</w:t>
      </w:r>
      <w:r w:rsidR="00A11ABD">
        <w:rPr>
          <w:rFonts w:ascii="Calibri" w:eastAsia="Calibri" w:hAnsi="Calibri" w:cs="Times New Roman"/>
        </w:rPr>
        <w:t>2</w:t>
      </w:r>
      <w:r w:rsidRPr="0096497F">
        <w:rPr>
          <w:rFonts w:ascii="Calibri" w:eastAsia="Calibri" w:hAnsi="Calibri" w:cs="Times New Roman"/>
        </w:rPr>
        <w:t xml:space="preserve"> and #</w:t>
      </w:r>
      <w:r w:rsidR="00A11ABD">
        <w:rPr>
          <w:rFonts w:ascii="Calibri" w:eastAsia="Calibri" w:hAnsi="Calibri" w:cs="Times New Roman"/>
        </w:rPr>
        <w:t>3</w:t>
      </w:r>
      <w:r w:rsidRPr="0096497F">
        <w:rPr>
          <w:rFonts w:ascii="Calibri" w:eastAsia="Calibri" w:hAnsi="Calibri" w:cs="Times New Roman"/>
        </w:rPr>
        <w:t xml:space="preserve"> if you require a different amount of notice for updates and upgrades. You may also delete #3 and #4 and substitute the following language: “Service Provider will notify Customer as far in advance as possible, and in any event at least thirty (30) days in advance, if any upcoming change to the Service will </w:t>
      </w:r>
      <w:r w:rsidRPr="0096497F">
        <w:rPr>
          <w:rFonts w:ascii="Calibri" w:eastAsia="Calibri" w:hAnsi="Calibri" w:cs="Times New Roman"/>
        </w:rPr>
        <w:lastRenderedPageBreak/>
        <w:t>require Customer to modify its business environment or practices (e.g., currently supported browser is being phased out, workflow is being changed).”</w:t>
      </w:r>
    </w:p>
    <w:p w14:paraId="3BC7A585"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E. Customer Data: Do not change this section.</w:t>
      </w:r>
    </w:p>
    <w:p w14:paraId="7525B64E"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 xml:space="preserve">F. Data Privacy and Security: </w:t>
      </w:r>
    </w:p>
    <w:p w14:paraId="42CFCA1E"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YOU MUST CLASSIFY YOUR DATA by determining whether the vendor’s system will be transmitting, storing, or generating data that contains sensitive or personal information or information that is protected by law.  Prior to contract execution, Service Provider and Customer must cooperate and hold a meeting to determine whether any sensitive or personal information will be stored or used in the Service that is subject to any law, rule or regulation providing for specific compliance obligations (e.g., HIPAA, FERPA, IRS Pub. 1075). If so, then Service Provider and Customer must review the Service specifications to determine whether the Service is appropriate for the level of sensitivity of the data to be stored or used in the Service, and Service Provider must document in the Agreement how the Service complies with such law</w:t>
      </w:r>
    </w:p>
    <w:p w14:paraId="3889BD70"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Edit #1 to explain what data will be in the system and why it is protected. Consult your agency’s legal counsel to determine which laws, if any, apply to the protection of this data. List these laws in #1 revising the “including but not limited to [list of laws]” at the end of the sentence. Examples: “</w:t>
      </w:r>
      <w:r w:rsidRPr="0096497F">
        <w:rPr>
          <w:rFonts w:ascii="Calibri" w:eastAsia="Calibri" w:hAnsi="Calibri" w:cs="Times New Roman"/>
          <w:shd w:val="clear" w:color="auto" w:fill="FFFFFF"/>
        </w:rPr>
        <w:t>social security numbers, driver’s license numbers, and financial account information in combination with a person’s name are protected personally identifiable information under Title 9 V.S.A. chapter 62”; student information is also protected under FERPA; health information is also protected under HIPAA. (This list is not intended to be complete. Note that multiple laws may apply.)</w:t>
      </w:r>
    </w:p>
    <w:p w14:paraId="173531AE"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 xml:space="preserve">Edit #2 to reflect how the Service will comply with any such laws identified in #1.  If Service Provider has separate documentation reflecting how the Service complies with applicable laws, this documentation should be attached to the contract and cross-referenced in #2.  </w:t>
      </w:r>
    </w:p>
    <w:p w14:paraId="6EBF9854"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G. Warranty: Consider whether you need a warranty for a time period (a 30-day warranty, for example) during which the vendor must repair defects. If so, you should add it here.</w:t>
      </w:r>
    </w:p>
    <w:p w14:paraId="4743D097"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 xml:space="preserve">H. Subcontractors: Do not change this section. </w:t>
      </w:r>
    </w:p>
    <w:p w14:paraId="0FA61749"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 xml:space="preserve">I. Disaster Recovery: </w:t>
      </w:r>
    </w:p>
    <w:p w14:paraId="71D80A9B"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You may change the disaster recovery time period in #1.</w:t>
      </w:r>
    </w:p>
    <w:p w14:paraId="081BDA44"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 xml:space="preserve">Note that #2 of this section requires you to obtain documentation from the vendor showing how the vendor’s system supports your data protection requirements.  </w:t>
      </w:r>
    </w:p>
    <w:p w14:paraId="2F912338" w14:textId="77777777" w:rsidR="00271D94" w:rsidRPr="0096497F" w:rsidRDefault="00271D94" w:rsidP="00271D94">
      <w:pPr>
        <w:widowControl/>
        <w:tabs>
          <w:tab w:val="left" w:pos="1250"/>
        </w:tabs>
        <w:spacing w:after="160" w:line="259" w:lineRule="auto"/>
        <w:ind w:left="720"/>
        <w:rPr>
          <w:rFonts w:ascii="Calibri" w:eastAsia="Calibri" w:hAnsi="Calibri" w:cs="Times New Roman"/>
        </w:rPr>
      </w:pPr>
      <w:r w:rsidRPr="0096497F">
        <w:rPr>
          <w:rFonts w:ascii="Calibri" w:eastAsia="Calibri" w:hAnsi="Calibri" w:cs="Times New Roman"/>
        </w:rPr>
        <w:t>Determine whether your system is mission-critical. If it is, revise #3 to delete the words “If Customer designates the Service as mission-critical, as determined by Customer in its sole discretion.” If your system is not mission critical, delete #3.</w:t>
      </w:r>
    </w:p>
    <w:p w14:paraId="6E00DDE1"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 xml:space="preserve">J. Records and Audit:  Do not change this section. </w:t>
      </w:r>
    </w:p>
    <w:p w14:paraId="324CE5F8" w14:textId="77777777" w:rsidR="00271D94" w:rsidRPr="0096497F" w:rsidRDefault="00271D94" w:rsidP="00271D94">
      <w:pPr>
        <w:widowControl/>
        <w:tabs>
          <w:tab w:val="left" w:pos="1250"/>
        </w:tabs>
        <w:spacing w:after="160" w:line="259" w:lineRule="auto"/>
        <w:ind w:left="360"/>
        <w:rPr>
          <w:rFonts w:ascii="Calibri" w:eastAsia="Calibri" w:hAnsi="Calibri" w:cs="Times New Roman"/>
        </w:rPr>
      </w:pPr>
      <w:r w:rsidRPr="0096497F">
        <w:rPr>
          <w:rFonts w:ascii="Calibri" w:eastAsia="Calibri" w:hAnsi="Calibri" w:cs="Times New Roman"/>
        </w:rPr>
        <w:t>L. Transition Assistance: Do not change this section.</w:t>
      </w:r>
    </w:p>
    <w:p w14:paraId="4B1F1DDB" w14:textId="77777777" w:rsidR="00271D94" w:rsidRDefault="00271D94" w:rsidP="00271D94">
      <w:pPr>
        <w:widowControl/>
        <w:spacing w:after="160" w:line="259" w:lineRule="auto"/>
        <w:rPr>
          <w:rFonts w:eastAsia="Calibri" w:cs="Times New Roman"/>
          <w:b/>
          <w:bCs/>
        </w:rPr>
      </w:pPr>
    </w:p>
    <w:p w14:paraId="03C92E55" w14:textId="77777777" w:rsidR="00271D94" w:rsidRPr="00667518" w:rsidRDefault="00271D94" w:rsidP="00271D94">
      <w:pPr>
        <w:widowControl/>
        <w:spacing w:after="160" w:line="259" w:lineRule="auto"/>
        <w:rPr>
          <w:rFonts w:eastAsia="Calibri" w:cs="Times New Roman"/>
          <w:b/>
          <w:bCs/>
        </w:rPr>
      </w:pPr>
    </w:p>
    <w:p w14:paraId="58032933" w14:textId="77777777" w:rsidR="00271D94" w:rsidRPr="0096497F" w:rsidRDefault="00271D94" w:rsidP="00271D94">
      <w:pPr>
        <w:widowControl/>
        <w:spacing w:after="160" w:line="259" w:lineRule="auto"/>
        <w:rPr>
          <w:rFonts w:eastAsia="Calibri" w:cs="Times New Roman"/>
          <w:u w:val="single"/>
        </w:rPr>
      </w:pPr>
      <w:r w:rsidRPr="00667518">
        <w:rPr>
          <w:rFonts w:eastAsia="Calibri" w:cs="Times New Roman"/>
          <w:b/>
          <w:bCs/>
        </w:rPr>
        <w:lastRenderedPageBreak/>
        <w:t xml:space="preserve">B. </w:t>
      </w:r>
      <w:r w:rsidRPr="0096497F">
        <w:rPr>
          <w:rFonts w:ascii="Calibri" w:eastAsia="Calibri" w:hAnsi="Calibri" w:cs="Times New Roman"/>
          <w:b/>
          <w:bCs/>
          <w:u w:val="single"/>
        </w:rPr>
        <w:t>State of Vermont Cloud Procurement Terms</w:t>
      </w:r>
      <w:r w:rsidRPr="0096497F">
        <w:rPr>
          <w:rFonts w:ascii="Calibri" w:eastAsia="Calibri" w:hAnsi="Calibri" w:cs="Times New Roman"/>
        </w:rPr>
        <w:t xml:space="preserve"> </w:t>
      </w:r>
    </w:p>
    <w:p w14:paraId="0C507DD2"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The following legal terms apply to subscriptions to cloud </w:t>
      </w:r>
      <w:r>
        <w:rPr>
          <w:rFonts w:ascii="Calibri" w:eastAsia="Calibri" w:hAnsi="Calibri" w:cs="Times New Roman"/>
        </w:rPr>
        <w:t xml:space="preserve">SaaS </w:t>
      </w:r>
      <w:r w:rsidRPr="0096497F">
        <w:rPr>
          <w:rFonts w:ascii="Calibri" w:eastAsia="Calibri" w:hAnsi="Calibri" w:cs="Times New Roman"/>
        </w:rPr>
        <w:t xml:space="preserve">offerings (each referred to as the “Service”) by an eligible </w:t>
      </w:r>
      <w:r>
        <w:rPr>
          <w:rFonts w:ascii="Calibri" w:eastAsia="Calibri" w:hAnsi="Calibri" w:cs="Times New Roman"/>
        </w:rPr>
        <w:t>purchaser</w:t>
      </w:r>
      <w:r w:rsidRPr="0096497F">
        <w:rPr>
          <w:rFonts w:ascii="Calibri" w:eastAsia="Calibri" w:hAnsi="Calibri" w:cs="Times New Roman"/>
        </w:rPr>
        <w:t xml:space="preserve"> (“Customer”) within the State of Vermont (“State”).  These terms shall supplement any terms provided by the </w:t>
      </w:r>
      <w:r>
        <w:rPr>
          <w:rFonts w:ascii="Calibri" w:eastAsia="Calibri" w:hAnsi="Calibri" w:cs="Times New Roman"/>
        </w:rPr>
        <w:t>Contractor</w:t>
      </w:r>
      <w:r w:rsidRPr="0096497F">
        <w:rPr>
          <w:rFonts w:ascii="Calibri" w:eastAsia="Calibri" w:hAnsi="Calibri" w:cs="Times New Roman"/>
        </w:rPr>
        <w:t xml:space="preserve"> (“Service Provider”). Changes to the terms below </w:t>
      </w:r>
      <w:r>
        <w:rPr>
          <w:rFonts w:ascii="Calibri" w:eastAsia="Calibri" w:hAnsi="Calibri" w:cs="Times New Roman"/>
        </w:rPr>
        <w:t xml:space="preserve">not contemplated by the accompanying instructions </w:t>
      </w:r>
      <w:r w:rsidRPr="0096497F">
        <w:rPr>
          <w:rFonts w:ascii="Calibri" w:eastAsia="Calibri" w:hAnsi="Calibri" w:cs="Times New Roman"/>
        </w:rPr>
        <w:t xml:space="preserve">must be approved by the State CIO/DII Commissioner and the Attorney General’s Office. These terms must be attached to and made part of the executed </w:t>
      </w:r>
      <w:r>
        <w:rPr>
          <w:rFonts w:ascii="Calibri" w:eastAsia="Calibri" w:hAnsi="Calibri" w:cs="Times New Roman"/>
        </w:rPr>
        <w:t>Purchase Order (“Agreement”)</w:t>
      </w:r>
      <w:r w:rsidRPr="0096497F">
        <w:rPr>
          <w:rFonts w:ascii="Calibri" w:eastAsia="Calibri" w:hAnsi="Calibri" w:cs="Times New Roman"/>
        </w:rPr>
        <w:t>.</w:t>
      </w:r>
    </w:p>
    <w:p w14:paraId="06F7912C" w14:textId="77777777" w:rsidR="00271D94" w:rsidRPr="0096497F" w:rsidRDefault="00271D94" w:rsidP="00271D94">
      <w:pPr>
        <w:widowControl/>
        <w:spacing w:after="160" w:line="256" w:lineRule="auto"/>
        <w:rPr>
          <w:rFonts w:ascii="Calibri" w:eastAsia="Calibri" w:hAnsi="Calibri" w:cs="Times New Roman"/>
        </w:rPr>
      </w:pPr>
      <w:r w:rsidRPr="0096497F">
        <w:rPr>
          <w:rFonts w:ascii="Calibri" w:eastAsia="Calibri" w:hAnsi="Calibri" w:cs="Times New Roman"/>
        </w:rPr>
        <w:t>“</w:t>
      </w:r>
      <w:r w:rsidRPr="0096497F">
        <w:rPr>
          <w:rFonts w:ascii="Calibri" w:eastAsia="Calibri" w:hAnsi="Calibri" w:cs="Times New Roman"/>
          <w:u w:val="single"/>
        </w:rPr>
        <w:t>Software-as-a-Service</w:t>
      </w:r>
      <w:r w:rsidRPr="0096497F">
        <w:rPr>
          <w:rFonts w:ascii="Calibri" w:eastAsia="Calibri" w:hAnsi="Calibri" w:cs="Times New Roman"/>
        </w:rPr>
        <w:t xml:space="preserve">” (SaaS) means the capability provided to the consumer to use the provider’s applications running on a cloud infrastructure. The applications are accessible from various client devices through a thin-client interface such as a Web browser (e.g., Web-based email) or a program interface. The consumer does not manage or control the underlying cloud infrastructure including network, servers, operating systems, storage or even individual application capabilities, </w:t>
      </w:r>
      <w:proofErr w:type="gramStart"/>
      <w:r w:rsidRPr="0096497F">
        <w:rPr>
          <w:rFonts w:ascii="Calibri" w:eastAsia="Calibri" w:hAnsi="Calibri" w:cs="Times New Roman"/>
        </w:rPr>
        <w:t>with the possible exception of</w:t>
      </w:r>
      <w:proofErr w:type="gramEnd"/>
      <w:r w:rsidRPr="0096497F">
        <w:rPr>
          <w:rFonts w:ascii="Calibri" w:eastAsia="Calibri" w:hAnsi="Calibri" w:cs="Times New Roman"/>
        </w:rPr>
        <w:t xml:space="preserve"> limited user-specific application configuration settings.</w:t>
      </w:r>
    </w:p>
    <w:p w14:paraId="6288FB15"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 xml:space="preserve">A. SUBSCRIPTION TERMS </w:t>
      </w:r>
    </w:p>
    <w:p w14:paraId="3C15340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1.  Service Provider grants to Customer a license or right to (i) access and use the Service, (ii) use underlying software as embodied or used in the service, and (iii) view, copy, download (if applicable), and use documentation. </w:t>
      </w:r>
    </w:p>
    <w:p w14:paraId="147939B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No terms, including a standard click-through license or website terms of use or privacy policy, shall apply to Customer unless Customer has expressly agreed to such terms by appending them to a signed agreement.  Further, in no event shall any terms: (a) require indemnification by the State of the </w:t>
      </w:r>
      <w:r>
        <w:rPr>
          <w:rFonts w:ascii="Calibri" w:eastAsia="Calibri" w:hAnsi="Calibri" w:cs="Times New Roman"/>
        </w:rPr>
        <w:t>Service Provider</w:t>
      </w:r>
      <w:r w:rsidRPr="0096497F">
        <w:rPr>
          <w:rFonts w:ascii="Calibri" w:eastAsia="Calibri" w:hAnsi="Calibri" w:cs="Times New Roman"/>
        </w:rPr>
        <w:t xml:space="preserve">; (b) waive the State’s right to a jury trial; (c) establish jurisdiction in any venue other than the Superior Court of the State of Vermont, Civil Division, Washington Unit; (d) designate a governing law other than the laws of the State of Vermont; (e) constitute an implied or deemed waiver of the immunities, defenses, rights or actions arising out of State’s sovereign status or under the Eleventh Amendment to the United States Constitution; or (f) limit the time within which an action may be brought hereunder.  </w:t>
      </w:r>
    </w:p>
    <w:p w14:paraId="09A73D01"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B. SUPPORT AND TRAINING</w:t>
      </w:r>
    </w:p>
    <w:p w14:paraId="6FDC12F2"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must provide technical support via online helpdesk and toll-free phone number, at minimum during Business Hours (Monday through Friday from 8:00 a.m. to 6:00 p.m. Eastern Time), and 24x7x365 if required by Customer and requested prior to contract execution.</w:t>
      </w:r>
    </w:p>
    <w:p w14:paraId="68CFC7F8" w14:textId="77777777" w:rsidR="00271D94" w:rsidRPr="0096497F" w:rsidRDefault="00271D94" w:rsidP="00271D94">
      <w:pPr>
        <w:widowControl/>
        <w:tabs>
          <w:tab w:val="left" w:pos="6300"/>
        </w:tabs>
        <w:spacing w:after="160" w:line="259" w:lineRule="auto"/>
        <w:rPr>
          <w:rFonts w:ascii="Calibri" w:eastAsia="Calibri" w:hAnsi="Calibri" w:cs="Times New Roman"/>
        </w:rPr>
      </w:pPr>
      <w:r w:rsidRPr="0096497F">
        <w:rPr>
          <w:rFonts w:ascii="Calibri" w:eastAsia="Calibri" w:hAnsi="Calibri" w:cs="Times New Roman"/>
        </w:rPr>
        <w:t>2. Service Provider must make training available online to users.</w:t>
      </w:r>
    </w:p>
    <w:p w14:paraId="06377141"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3. All support and training shall be provided at no additional cost to Customer, except for customized support and training expressly requested by Customer.</w:t>
      </w:r>
    </w:p>
    <w:p w14:paraId="18007D44"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C. SERVICE LEVELS</w:t>
      </w:r>
    </w:p>
    <w:p w14:paraId="65D26B7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Service Provider must provide a Service Level Agreement (SLA) that contains, at minimum, the following terms:</w:t>
      </w:r>
    </w:p>
    <w:p w14:paraId="5470FB22" w14:textId="77777777"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Uptime; scheduled maintenance</w:t>
      </w:r>
    </w:p>
    <w:p w14:paraId="0D5F37D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SLA must include (1) a specified guaranteed annual or monthly uptime percentage, at minimum 99.99%; and (2) a definition of uptime and how it is calculated.</w:t>
      </w:r>
    </w:p>
    <w:p w14:paraId="18ED3F6B"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For purposes of calculating uptime percentage, scheduled maintenance may be excluded up to ten (10) hours per month, but unscheduled maintenance and any scheduled maintenance in excess of ten (10) hours must be included as downtime</w:t>
      </w:r>
    </w:p>
    <w:p w14:paraId="60A6B45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lastRenderedPageBreak/>
        <w:t xml:space="preserve">3. Scheduled maintenance must occur: with at least two (2) business days’ advance notice; at agreed-upon times when a minimum number of users will be using the system; and in no event during Business Hours. </w:t>
      </w:r>
    </w:p>
    <w:p w14:paraId="7660C6CA" w14:textId="77777777"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Defects; other SLA metrics</w:t>
      </w:r>
    </w:p>
    <w:p w14:paraId="79B7302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SLA must include: (1) response and resolution times for defects; (2) at least three levels of defect classifications (severe, medium, low); and (3) any other applicable performance metrics (e.g., latency, transaction time or system speeds) based on industry standards.</w:t>
      </w:r>
    </w:p>
    <w:p w14:paraId="03BE9931"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5. While the Service Provider may initially classify defects, Customer determines final classification of defects.</w:t>
      </w:r>
    </w:p>
    <w:p w14:paraId="4207A49F" w14:textId="77777777"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Remedies</w:t>
      </w:r>
    </w:p>
    <w:p w14:paraId="3A434DF7"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6. SLA must include remedies for failure to meet guaranteed uptime percentage, response and resolution times, and other metrics, which may include fee reductions and extensions in service period at no cost.</w:t>
      </w:r>
    </w:p>
    <w:p w14:paraId="4312CD47"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7. Repeated or consistent failures to meet SLA metrics result in (1) a refund of all fees paid by Customer for the period in which the failure occurred; (2) participation by Service Provider in a root cause analysis and corrective action plan at Customer’s request; and (3) a right for Customer to terminate without penalty and without waiver of any rights upon written notice to Service Provider.</w:t>
      </w:r>
    </w:p>
    <w:p w14:paraId="435A00BF" w14:textId="77777777" w:rsidR="00271D94" w:rsidRPr="0096497F" w:rsidRDefault="00271D94" w:rsidP="00271D94">
      <w:pPr>
        <w:widowControl/>
        <w:spacing w:after="160" w:line="259" w:lineRule="auto"/>
        <w:rPr>
          <w:rFonts w:ascii="Calibri" w:eastAsia="Calibri" w:hAnsi="Calibri" w:cs="Times New Roman"/>
          <w:u w:val="single"/>
        </w:rPr>
      </w:pPr>
      <w:r w:rsidRPr="0096497F">
        <w:rPr>
          <w:rFonts w:ascii="Calibri" w:eastAsia="Calibri" w:hAnsi="Calibri" w:cs="Times New Roman"/>
          <w:u w:val="single"/>
        </w:rPr>
        <w:t>Reports</w:t>
      </w:r>
    </w:p>
    <w:p w14:paraId="6EDB8510"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8. Service Provider will provide Customer with a written report (which may be electronic) of performance metrics, including uptime percentage and record of service support requests, classifications, and response and resolution times, at least quarterly or as requested by Customer. Service Provider shall maintain accurate, reasonably detailed records pertaining to Service Levels, including service availability and downtime. Customer may independently audit the report at Customer’s expense.</w:t>
      </w:r>
    </w:p>
    <w:p w14:paraId="768CA34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9. Representatives of Service Provider and Customer shall meet as often as may be reasonably requested by either party to review the performance of the Service and to discuss technical plans, financial matters, system performance, service levels, and any other matters related to this Agreement.</w:t>
      </w:r>
    </w:p>
    <w:p w14:paraId="0C61E824"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10. Service Provider will provide to Customer regular status reports during unscheduled downtime, at least twice per day or upon request</w:t>
      </w:r>
    </w:p>
    <w:p w14:paraId="231369D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11. Service Provider will provide Customer with root cause analysis within thirty (30) days of unscheduled downtime at no additional cost</w:t>
      </w:r>
    </w:p>
    <w:p w14:paraId="3AD06939"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D. UPDATES AND UPGRADES</w:t>
      </w:r>
    </w:p>
    <w:p w14:paraId="68617CC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will make updates and upgrades available to Customer at no additional cost when Service Provider makes such updates and upgrades generally available to its users.</w:t>
      </w:r>
    </w:p>
    <w:p w14:paraId="7EFDE78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Service Provider will notify Customer at least sixty (60) days in advance prior to any major update or upgrade.</w:t>
      </w:r>
    </w:p>
    <w:p w14:paraId="6DA79661"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3. Service Provider will notify Customer at least five (5) business days in advance prior to any minor update or upgrade, including hotfixes and installation of service packs, except in the case of an emergency such as a security breach.</w:t>
      </w:r>
    </w:p>
    <w:p w14:paraId="514108F0"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4. No update, upgrade or other change to the Service may decrease the Service’s functionality, adversely affect Customer’s use of or access to the </w:t>
      </w:r>
      <w:proofErr w:type="gramStart"/>
      <w:r w:rsidRPr="0096497F">
        <w:rPr>
          <w:rFonts w:ascii="Calibri" w:eastAsia="Calibri" w:hAnsi="Calibri" w:cs="Times New Roman"/>
        </w:rPr>
        <w:t>Service, or</w:t>
      </w:r>
      <w:proofErr w:type="gramEnd"/>
      <w:r w:rsidRPr="0096497F">
        <w:rPr>
          <w:rFonts w:ascii="Calibri" w:eastAsia="Calibri" w:hAnsi="Calibri" w:cs="Times New Roman"/>
        </w:rPr>
        <w:t xml:space="preserve"> increase the cost of the Service to Customer.</w:t>
      </w:r>
    </w:p>
    <w:p w14:paraId="4700C936"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E. CUSTOMER DATA</w:t>
      </w:r>
    </w:p>
    <w:p w14:paraId="0433F74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lastRenderedPageBreak/>
        <w:t>1. Customer retains full right and title to data provided by Customer and any data derived therefrom, including metadata (collectively, the “Customer Data”).</w:t>
      </w:r>
    </w:p>
    <w:p w14:paraId="58A256C1"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Service Provider shall not collect, access, or use user-specific Customer Data except as strictly necessary to provide Service to Customer. No information regarding Customer’s use of the Service may be disclosed, provided, rented or sold to any third party for any reason unless required by law or regulation or by an order of a court of competent jurisdiction. This obligation shall extend beyond the term of the Agreement in perpetuity.</w:t>
      </w:r>
    </w:p>
    <w:p w14:paraId="66E6FC88"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Service Provider shall not use any information collected in connection with the Agreement, including the Customer Data, for any purpose other than fulfilling its obligations under the Agreement. </w:t>
      </w:r>
    </w:p>
    <w:p w14:paraId="4672E61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At no time may any Data or processes which either belong to Customer, or are intended for Customer’s exclusive use, be copied, disclosed, or retained by Service Provider for subsequent use in any transaction that does not include Customer.</w:t>
      </w:r>
    </w:p>
    <w:p w14:paraId="40F2D847"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5. Customer Data </w:t>
      </w:r>
      <w:proofErr w:type="gramStart"/>
      <w:r w:rsidRPr="0096497F">
        <w:rPr>
          <w:rFonts w:ascii="Calibri" w:eastAsia="Calibri" w:hAnsi="Calibri" w:cs="Times New Roman"/>
        </w:rPr>
        <w:t>must remain at all times</w:t>
      </w:r>
      <w:proofErr w:type="gramEnd"/>
      <w:r w:rsidRPr="0096497F">
        <w:rPr>
          <w:rFonts w:ascii="Calibri" w:eastAsia="Calibri" w:hAnsi="Calibri" w:cs="Times New Roman"/>
        </w:rPr>
        <w:t xml:space="preserve"> within the continental United States. Service Provider must disclose to Customer the identity of any third-party host of Customer Data prior to the signing of this Agreement.</w:t>
      </w:r>
    </w:p>
    <w:p w14:paraId="3F5FEB4B"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6. Customer shall have access to the Customer Data at any time during the term of the Agreement or for up to three (3) months after the term (so long as the Customer Data remains in the Service Provider’s possession).</w:t>
      </w:r>
      <w:r w:rsidRPr="0096497F">
        <w:rPr>
          <w:rFonts w:ascii="Times New Roman" w:eastAsia="Calibri" w:hAnsi="Times New Roman" w:cs="Times New Roman"/>
          <w:sz w:val="24"/>
          <w:szCs w:val="24"/>
        </w:rPr>
        <w:t xml:space="preserve"> </w:t>
      </w:r>
      <w:r w:rsidRPr="0096497F">
        <w:rPr>
          <w:rFonts w:ascii="Calibri" w:eastAsia="Calibri" w:hAnsi="Calibri" w:cs="Times New Roman"/>
        </w:rPr>
        <w:t xml:space="preserve">Within ten (10) business days of a request by Customer, the Service Provider will make available to Customer a complete and secure (i.e. encrypted and appropriately authenticated) download file of Customer Data in a format acceptable to Customer including all schema and transformation definitions and/or delimited text files with documented, detailed schema definitions along with attachments in their native format.  </w:t>
      </w:r>
      <w:r w:rsidRPr="0096497F">
        <w:rPr>
          <w:rFonts w:ascii="Calibri" w:eastAsia="Calibri" w:hAnsi="Calibri" w:cs="Times New Roman"/>
          <w:i/>
        </w:rPr>
        <w:t>Provided, however</w:t>
      </w:r>
      <w:r w:rsidRPr="0096497F">
        <w:rPr>
          <w:rFonts w:ascii="Calibri" w:eastAsia="Calibri" w:hAnsi="Calibri" w:cs="Times New Roman"/>
        </w:rPr>
        <w:t xml:space="preserve">, in the event the Service Provider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Service Provider shall immediately return all Customer Data to Customer control; including, but not limited to, making all necessary access to applicable remote systems available to the Customer for purposes of downloading all Customer Data.  The Service Provider’s policies regarding the retrieval of data upon the termination of services have been made available to the Customer upon execution of this Agreement under separate cover.  The Service Provider shall provide the Customer with not less than thirty (30) days advance written notice of any material amendment or modification of such policies.  </w:t>
      </w:r>
    </w:p>
    <w:p w14:paraId="5DD26B5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7. Upon termination of this Agreement for any reason whatsoever, Service Provider shall immediately deliver to Customer all Customer Data (including without limitation any Deliverables for which Customer has made payment in whole or in part), that are in the possession or under the control of Service Provider in whatever stage of development and form of recordation such Customer property is expressed or embodied at that time.</w:t>
      </w:r>
    </w:p>
    <w:p w14:paraId="6C6DEE28"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8. Three (3) months after the termination or expiration of the Agreement or upon Customer’s earlier written request, and in any event after Customer has had an opportunity to export and recover the Customer Data, Service Provider shall at its own expense destroy and erase from all systems it directly or indirectly uses or controls, in a manner that assures the State that the information is rendered unrecoverable, all tangible or intangible forms of the Customer Data and Customer’s Confidential Information, in whole or in part, and all copies thereof except such records as are required by law. To the extent that any applicable law prevents Service Provider from destroying or erasing Customer Data as described in the preceding sentence, Service Provider shall retain, in its then current state, all such Customer Data then within its right of control or possession in accordance with the confidentiality, security and other requirements of this Agreement, and perform its obligations under this section as soon as such law no longer prevents it from doing so. </w:t>
      </w:r>
      <w:r w:rsidRPr="0096497F">
        <w:rPr>
          <w:rFonts w:ascii="Calibri" w:eastAsia="Calibri" w:hAnsi="Calibri" w:cs="Times New Roman"/>
        </w:rPr>
        <w:lastRenderedPageBreak/>
        <w:t>Service Provider shall, upon request, send a written certification to Customer certifying that it has destroyed the Customer Data and Confidential Information in compliance with this section.</w:t>
      </w:r>
    </w:p>
    <w:p w14:paraId="50565BC8"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F. DATA PRIVACY AND SECURITY</w:t>
      </w:r>
    </w:p>
    <w:p w14:paraId="1C0BED30"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must comply with all applicable laws related to data privacy and security, as may be amended from time to time, including, but not limited to, Chapter 62 of Title 9 of the Vermont Statutes, HIPAA, HITECH, FERPA and/or IRS Pub. 1075.</w:t>
      </w:r>
    </w:p>
    <w:p w14:paraId="109702A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If “personally identifiable information,” as defined in 9 V.S.A. §2430(5), will be stored or used in the Service, then Service Provider is a “data collector” as such term is defined in Chapter 62 of Title 9 of the Vermont Statutes (9 V.S.A. §2430(3)).</w:t>
      </w:r>
    </w:p>
    <w:p w14:paraId="0C4CE38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Service Provider shall provide a secure environment for Customer Data, and any hardware and software, including servers, network and data components provided by Service Provider as part of its performance under this Agreement, in order to protect, and prevent unauthorized access to and use or modification of, the Service and Customer Data. The Service Provider represents and warrants that it has implemented and it shall maintain during the term of this Contract the highest industry standard administrative, technical, and physical safeguards and controls consistent with NIST </w:t>
      </w:r>
      <w:r w:rsidRPr="0096497F">
        <w:rPr>
          <w:rFonts w:ascii="Calibri" w:eastAsia="Calibri" w:hAnsi="Calibri" w:cs="Times New Roman"/>
          <w:i/>
        </w:rPr>
        <w:t xml:space="preserve">Special Publication 800-53 </w:t>
      </w:r>
      <w:r w:rsidRPr="0096497F">
        <w:rPr>
          <w:rFonts w:ascii="Calibri" w:eastAsia="Calibri" w:hAnsi="Calibri" w:cs="Times New Roman"/>
        </w:rPr>
        <w:t xml:space="preserve">(version 4 or higher) and </w:t>
      </w:r>
      <w:r w:rsidRPr="0096497F">
        <w:rPr>
          <w:rFonts w:ascii="Calibri" w:eastAsia="Calibri" w:hAnsi="Calibri" w:cs="Times New Roman"/>
          <w:i/>
        </w:rPr>
        <w:t>Federal Information Processing Standards Publication</w:t>
      </w:r>
      <w:r w:rsidRPr="0096497F">
        <w:rPr>
          <w:rFonts w:ascii="Calibri" w:eastAsia="Calibri" w:hAnsi="Calibri" w:cs="Times New Roman"/>
        </w:rPr>
        <w:t xml:space="preserve"> 200 and designed to (i) ensure the security and confidentiality of Customer Data; (ii) protect against any anticipated security threats or hazards to the security or integrity of the Customer Data; and (iii) protect against unauthorized access to or use of Customer Data.  Such measures shall include at a minimum: (1) access controls on information systems, including controls to authenticate and permit access to Customer Data only to authorized individuals and controls to prevent the Service Provider employees from providing Customer Data to unauthorized individuals who may seek to obtain this information (whether through fraudulent means or otherwise); (2) industry-standard firewall protection; (3) encryption of electronic Customer Data while in transit from the Service Provider networks to external networks; (4) measures to store in a secure fashion all Customer Data which shall include multiple levels of authentication; (5) dual control procedures, segregation of duties, and pre-employment criminal background checks for employees with responsibilities for or access to Customer Data; (6) measures to ensure that the Customer Data shall not be altered or corrupted without the prior written consent of the State; (7) measures to protect against destruction, loss or damage of Customer Data due to potential environmental hazards, such as fire and water damage; (8) staff training to implement the information security measures; and (9) monitoring of the security of any portions of the Service Provider systems that are used in the provision of the services against intrusion on a twenty-four (24) hour a day basis.</w:t>
      </w:r>
    </w:p>
    <w:p w14:paraId="7CC1BAB5"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4. Customer Data must be partitioned from other data in such a manner that access to it will not be impacted or forfeited due to e-discovery, search and seizure or other actions by third parties obtaining or attempting to obtain Service Provider’s records, information or data for reasons or activities that are not directly related to Customer’s business.</w:t>
      </w:r>
    </w:p>
    <w:p w14:paraId="2F24BDF2"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5. Service Provider shall not access Customer user accounts, or Customer Data, except in the course of data center operations, response to service or technical issues, as required by the express terms of this Agreement, or at Customer’s written request. </w:t>
      </w:r>
    </w:p>
    <w:p w14:paraId="2F97C10F"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6. Service Provider may not share Customer Data with its parent company or other affiliate without Customer’s express written consent. </w:t>
      </w:r>
    </w:p>
    <w:p w14:paraId="6BD6359D"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7. In the event of any breach of the Service’s security that adversely affects Customer Data or Service Provider’s obligations with respect thereto, or any evidence that leads Service Provider to reasonably believe that such a breach is imminent, Service Provider shall immediately (and in no event more than twenty-four hours after discovering such </w:t>
      </w:r>
      <w:r w:rsidRPr="0096497F">
        <w:rPr>
          <w:rFonts w:ascii="Calibri" w:eastAsia="Calibri" w:hAnsi="Calibri" w:cs="Times New Roman"/>
        </w:rPr>
        <w:lastRenderedPageBreak/>
        <w:t>breach) notify Customer. Service Provider shall identify the affected Customer Data and inform Customer of the actions it is taking or will take to reduce the risk of further loss to Customer.  Service Provider shall provide Customer the opportunity to participate in the investigation of the breach and to exercise control over reporting the unauthorized disclosure. The Service Provider shall provide such other information, including a written report, as reasonably requested by the Customer.</w:t>
      </w:r>
    </w:p>
    <w:p w14:paraId="13D3A7B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8. </w:t>
      </w:r>
      <w:proofErr w:type="gramStart"/>
      <w:r w:rsidRPr="0096497F">
        <w:rPr>
          <w:rFonts w:ascii="Calibri" w:eastAsia="Calibri" w:hAnsi="Calibri" w:cs="Times New Roman"/>
        </w:rPr>
        <w:t>In the event that</w:t>
      </w:r>
      <w:proofErr w:type="gramEnd"/>
      <w:r w:rsidRPr="0096497F">
        <w:rPr>
          <w:rFonts w:ascii="Calibri" w:eastAsia="Calibri" w:hAnsi="Calibri" w:cs="Times New Roman"/>
        </w:rPr>
        <w:t xml:space="preserve"> personally identifiable information is compromised, Service Provider shall be responsible for providing breach notification to the affected individuals in coordination with the State.</w:t>
      </w:r>
    </w:p>
    <w:p w14:paraId="39D6160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9. Service Provider shall fully indemnify, defend, and save harmless the Customer from and against any and all fines, criminal or civil penalties, judgments, damages and assessments, including reasonable expenses suffered by, accrued against, charged to or recoverable from the State resulting from a security breach or the unauthorized disclosure of Customer Data by the Service Provider, its officers, agents, employees, and subcontractors.</w:t>
      </w:r>
    </w:p>
    <w:p w14:paraId="65182917"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G. WARRANTY</w:t>
      </w:r>
    </w:p>
    <w:p w14:paraId="6AED3EA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In addition to the warranties set forth in the Participating Addendum, Service Provider warrants that: </w:t>
      </w:r>
    </w:p>
    <w:p w14:paraId="2A8A858F"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1. Service Provider will provide to Customer commercially reasonable continuous and uninterrupted access to the </w:t>
      </w:r>
      <w:proofErr w:type="gramStart"/>
      <w:r w:rsidRPr="0096497F">
        <w:rPr>
          <w:rFonts w:ascii="Calibri" w:eastAsia="Calibri" w:hAnsi="Calibri" w:cs="Times New Roman"/>
        </w:rPr>
        <w:t>Service, and</w:t>
      </w:r>
      <w:proofErr w:type="gramEnd"/>
      <w:r w:rsidRPr="0096497F">
        <w:rPr>
          <w:rFonts w:ascii="Calibri" w:eastAsia="Calibri" w:hAnsi="Calibri" w:cs="Times New Roman"/>
        </w:rPr>
        <w:t xml:space="preserve"> will not interfere with Customer’s access to and use of the Service during the term of this Agreement.</w:t>
      </w:r>
    </w:p>
    <w:p w14:paraId="1F328B9A"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The Service is compatible with and will operate successfully with any environment (including web browser and operating system) specified by Service Provider in its documentation.</w:t>
      </w:r>
    </w:p>
    <w:p w14:paraId="712265D0"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H. SUBCONTRACTORS</w:t>
      </w:r>
    </w:p>
    <w:p w14:paraId="4FA8D8B8"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Before and during the term of this Agreement, Service Provider must notify Customer prior to any subcontractor providing any services, directly or indirectly, to Customer under this Agreement that materially affect the Service being provided to Customer, including: hosting; data storage; security and data integrity; payment; and disaster recovery. Customer must approve all such subcontractors identified after the effective date of the Agreement.</w:t>
      </w:r>
    </w:p>
    <w:p w14:paraId="1B8EE3F0"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Service Provider is responsible for its subcontractors’ compliance with the </w:t>
      </w:r>
      <w:proofErr w:type="gramStart"/>
      <w:r w:rsidRPr="0096497F">
        <w:rPr>
          <w:rFonts w:ascii="Calibri" w:eastAsia="Calibri" w:hAnsi="Calibri" w:cs="Times New Roman"/>
        </w:rPr>
        <w:t>Agreement, and</w:t>
      </w:r>
      <w:proofErr w:type="gramEnd"/>
      <w:r w:rsidRPr="0096497F">
        <w:rPr>
          <w:rFonts w:ascii="Calibri" w:eastAsia="Calibri" w:hAnsi="Calibri" w:cs="Times New Roman"/>
        </w:rPr>
        <w:t xml:space="preserve"> shall be fully liable for the actions and omissions of subcontractors as if such actions or omissions were performed by Service Provider.</w:t>
      </w:r>
    </w:p>
    <w:p w14:paraId="53CB208A"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 xml:space="preserve">I. DISASTER RECOVERY </w:t>
      </w:r>
    </w:p>
    <w:p w14:paraId="32AC2A5F"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agrees to maintain and follow a disaster recovery plan designed to maintain Customer access to the Service, and to prevent the unintended destruction or loss of Customer Data. The disaster recovery plan shall provide for and be followed by Service Provider such that in no event shall the Service be unavailable to Customer for a period in excess of twenty-four (24) hours.</w:t>
      </w:r>
    </w:p>
    <w:p w14:paraId="11E248F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2. The Service Provider’s back-up policies have been made available to the Customer upon execution of this Agreement under separate cover.  The Service Provider shall provide the State with not less than thirty (30) days advance written notice of any material amendment or modification of such policies.</w:t>
      </w:r>
    </w:p>
    <w:p w14:paraId="311700E1"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3. If Customer designates the Service as mission-critical, as determined by Customer in its sole discretion: (1) Service Provider shall review and test the disaster recovery plan regularly, at minimum twice annually; (2) Service Provider shall back up Customer Data no less than twice daily in an off-site “hardened” facility located within the continental United States; and (3) in the event of Service failure, Service Provider shall be able to restore the Service, including Customer Data, with loss of no more than twelve (12) hours of Customer Data and transactions prior to failure. </w:t>
      </w:r>
    </w:p>
    <w:p w14:paraId="5A8991F3"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b/>
        </w:rPr>
        <w:t>J. RECORDS AND AUDIT</w:t>
      </w:r>
      <w:r w:rsidRPr="0096497F">
        <w:rPr>
          <w:rFonts w:ascii="Calibri" w:eastAsia="Calibri" w:hAnsi="Calibri" w:cs="Times New Roman"/>
        </w:rPr>
        <w:t>.  In addition to requirements set forth in the Participating Addendum:</w:t>
      </w:r>
    </w:p>
    <w:p w14:paraId="6AB10BCA"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lastRenderedPageBreak/>
        <w:t xml:space="preserve">1. </w:t>
      </w:r>
      <w:r w:rsidRPr="0096497F">
        <w:rPr>
          <w:rFonts w:ascii="Calibri" w:eastAsia="Calibri" w:hAnsi="Calibri" w:cs="Times New Roman"/>
          <w:u w:val="single"/>
        </w:rPr>
        <w:t>Examination and Audit</w:t>
      </w:r>
      <w:r w:rsidRPr="0096497F">
        <w:rPr>
          <w:rFonts w:ascii="Calibri" w:eastAsia="Calibri" w:hAnsi="Calibri" w:cs="Times New Roman"/>
        </w:rPr>
        <w:t xml:space="preserve">.  Service Provider will maintain and cause its permitted contractors to maintain a complete audit trail of all transactions and activities, financial and non-financial, in connection with this Contract. Service Provider will provide to the Customer, its internal or external auditors, clients, inspectors, regulators and other designated representatives, at reasonable times (and in the case of State or federal regulators, at any time required by such regulators) access to Service Provider personnel and to any and all Service Provider facilities or where the required information, data and records are maintained, for the purpose of performing audits and inspections (including unannounced and random audits) of Service Provider and/or Service Provider personnel and/or any or all of the records, data and information applicable to this Contract.  At a minimum, such audits, inspections and access shall be conducted to the extent permitted or required by any laws applicable to the Customer or Service Provider (or such higher or more rigorous standards, if any, as Customer or Service Provider applies to its own similar businesses, operations or activities), to (i) verify the accuracy of charges and invoices; (ii) verify the integrity of Customer Data and examine the systems that process, store, maintain, support and transmit that data; (iii) examine and verify Service Provider’s and/or its permitted contractors’ operations and security procedures and controls; (iv) examine and verify Service Provider’s and/or its permitted contractors’ disaster recovery planning and testing, business resumption and continuity planning and testing, contingency arrangements and insurance coverage; and (v) examine Service Provider’s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Service Provider’s and/or its permitted contractors’ efficiency and costs in performing Services; (7) compliance with the terms of this Contract and applicable laws, and (9) any other matters reasonably requested by the Customer. Service Provider shall provide and cause its permitted contractors to provide full cooperation to such auditors, inspectors, regulators and representatives in connection with audit functions and </w:t>
      </w:r>
      <w:proofErr w:type="gramStart"/>
      <w:r w:rsidRPr="0096497F">
        <w:rPr>
          <w:rFonts w:ascii="Calibri" w:eastAsia="Calibri" w:hAnsi="Calibri" w:cs="Times New Roman"/>
        </w:rPr>
        <w:t>with regard to</w:t>
      </w:r>
      <w:proofErr w:type="gramEnd"/>
      <w:r w:rsidRPr="0096497F">
        <w:rPr>
          <w:rFonts w:ascii="Calibri" w:eastAsia="Calibri" w:hAnsi="Calibri" w:cs="Times New Roman"/>
        </w:rPr>
        <w:t xml:space="preserve"> examinations by regulatory authorities, including the installation and operation of audit software. </w:t>
      </w:r>
    </w:p>
    <w:p w14:paraId="251E2F88"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w:t>
      </w:r>
      <w:r w:rsidRPr="0096497F">
        <w:rPr>
          <w:rFonts w:ascii="Calibri" w:eastAsia="Calibri" w:hAnsi="Calibri" w:cs="Times New Roman"/>
          <w:u w:val="single"/>
        </w:rPr>
        <w:t>Software Licensee Compliance Report</w:t>
      </w:r>
      <w:r w:rsidRPr="0096497F">
        <w:rPr>
          <w:rFonts w:ascii="Calibri" w:eastAsia="Calibri" w:hAnsi="Calibri" w:cs="Times New Roman"/>
        </w:rPr>
        <w:t>.  Upon request and not more frequently than annually, the State will provide Service Provider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p>
    <w:p w14:paraId="12124482" w14:textId="77777777" w:rsidR="00271D94" w:rsidRPr="0096497F" w:rsidRDefault="00271D94" w:rsidP="00271D94">
      <w:pPr>
        <w:widowControl/>
        <w:spacing w:after="160" w:line="259" w:lineRule="auto"/>
        <w:rPr>
          <w:rFonts w:ascii="Calibri" w:eastAsia="Calibri" w:hAnsi="Calibri" w:cs="Times New Roman"/>
          <w:i/>
        </w:rPr>
      </w:pPr>
      <w:r w:rsidRPr="0096497F">
        <w:rPr>
          <w:rFonts w:ascii="Calibri" w:eastAsia="Calibri" w:hAnsi="Calibri" w:cs="Times New Roman"/>
        </w:rPr>
        <w:t xml:space="preserve">3. </w:t>
      </w:r>
      <w:r w:rsidRPr="0096497F">
        <w:rPr>
          <w:rFonts w:ascii="Calibri" w:eastAsia="Calibri" w:hAnsi="Calibri" w:cs="Times New Roman"/>
          <w:u w:val="single"/>
        </w:rPr>
        <w:t>Operations Security</w:t>
      </w:r>
      <w:r w:rsidRPr="0096497F">
        <w:rPr>
          <w:rFonts w:ascii="Calibri" w:eastAsia="Calibri" w:hAnsi="Calibri" w:cs="Times New Roman"/>
        </w:rPr>
        <w:t xml:space="preserve">.  The Service Provider shall cause an SSAE 16 SOC 2 Type 2 audit report to be conducted annually.  The audit results and the Service Provider’s plan for addressing or resolution of the audit results shall be shared with the Customer within sixty (60) days of the Service Provider 's receipt of the audit results.  Further, on an annual basis, within 90 days of the end of the Service Provider’s fiscal year, the Service Provider shall transmit its annual audited financial statements to the State.  </w:t>
      </w:r>
    </w:p>
    <w:p w14:paraId="61DAE95F" w14:textId="77777777" w:rsidR="00271D94" w:rsidRPr="0096497F" w:rsidRDefault="00271D94" w:rsidP="00271D94">
      <w:pPr>
        <w:widowControl/>
        <w:spacing w:after="160" w:line="259" w:lineRule="auto"/>
        <w:rPr>
          <w:rFonts w:ascii="Calibri" w:eastAsia="Calibri" w:hAnsi="Calibri" w:cs="Times New Roman"/>
          <w:b/>
        </w:rPr>
      </w:pPr>
      <w:r w:rsidRPr="0096497F">
        <w:rPr>
          <w:rFonts w:ascii="Calibri" w:eastAsia="Calibri" w:hAnsi="Calibri" w:cs="Times New Roman"/>
          <w:b/>
        </w:rPr>
        <w:t>K. TRANSITION ASSISTANCE</w:t>
      </w:r>
    </w:p>
    <w:p w14:paraId="2637B98E"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1.  Service Provider shall reasonably cooperate with other parties in connection with all services to be delivered under this Agreement, including without limitation any successor provider to whom Customer Data is to be transferred in connection with termination.  Service Provide shall assist Customer in exporting and extracting the Customer Data, in a format usable without the use of the Service and as agreed to by Customer, at no additional cost. Any transition services requested by Customer involving additional knowledge transfer and support may be subject to a separate transition SOW on a time and materials basis either for a fixed fee or at rates to be mutually agreed upon by the parties.</w:t>
      </w:r>
    </w:p>
    <w:p w14:paraId="42D64079" w14:textId="77777777" w:rsidR="00271D94" w:rsidRPr="0096497F" w:rsidRDefault="00271D94" w:rsidP="00271D94">
      <w:pPr>
        <w:widowControl/>
        <w:spacing w:after="160" w:line="259" w:lineRule="auto"/>
        <w:rPr>
          <w:rFonts w:ascii="Calibri" w:eastAsia="Calibri" w:hAnsi="Calibri" w:cs="Times New Roman"/>
        </w:rPr>
      </w:pPr>
      <w:r w:rsidRPr="0096497F">
        <w:rPr>
          <w:rFonts w:ascii="Calibri" w:eastAsia="Calibri" w:hAnsi="Calibri" w:cs="Times New Roman"/>
        </w:rPr>
        <w:t xml:space="preserve">2. If Customer determines in its sole discretion that a documented transition plan is necessary, then no later than sixty (60) days prior to termination, Service Provider and Customer shall jointly create a written Transition Plan Document </w:t>
      </w:r>
      <w:r w:rsidRPr="0096497F">
        <w:rPr>
          <w:rFonts w:ascii="Calibri" w:eastAsia="Calibri" w:hAnsi="Calibri" w:cs="Times New Roman"/>
        </w:rPr>
        <w:lastRenderedPageBreak/>
        <w:t xml:space="preserve">identifying transition services to be provided and including </w:t>
      </w:r>
      <w:proofErr w:type="gramStart"/>
      <w:r w:rsidRPr="0096497F">
        <w:rPr>
          <w:rFonts w:ascii="Calibri" w:eastAsia="Calibri" w:hAnsi="Calibri" w:cs="Times New Roman"/>
        </w:rPr>
        <w:t>an</w:t>
      </w:r>
      <w:proofErr w:type="gramEnd"/>
      <w:r w:rsidRPr="0096497F">
        <w:rPr>
          <w:rFonts w:ascii="Calibri" w:eastAsia="Calibri" w:hAnsi="Calibri" w:cs="Times New Roman"/>
        </w:rPr>
        <w:t xml:space="preserve"> SOW if applicable. Both parties shall comply with the Transition Plan Document both prior to and after termination as needed.</w:t>
      </w:r>
    </w:p>
    <w:p w14:paraId="30742B2A" w14:textId="77777777" w:rsidR="00271D94" w:rsidRPr="0096497F" w:rsidRDefault="00271D94" w:rsidP="00271D94">
      <w:pPr>
        <w:widowControl/>
        <w:spacing w:after="160" w:line="259" w:lineRule="auto"/>
        <w:rPr>
          <w:rFonts w:ascii="Calibri" w:eastAsia="Calibri" w:hAnsi="Calibri" w:cs="Times New Roman"/>
        </w:rPr>
      </w:pPr>
    </w:p>
    <w:p w14:paraId="73A8AF7D" w14:textId="77777777" w:rsidR="00271D94" w:rsidRPr="00321A12" w:rsidRDefault="00271D94" w:rsidP="00271D94">
      <w:pPr>
        <w:widowControl/>
        <w:spacing w:after="160" w:line="259" w:lineRule="auto"/>
        <w:rPr>
          <w:rFonts w:eastAsia="Calibri" w:cs="Times New Roman"/>
        </w:rPr>
      </w:pPr>
    </w:p>
    <w:p w14:paraId="4144CBBA" w14:textId="77777777" w:rsidR="00A11ABD" w:rsidRPr="00A11ABD" w:rsidRDefault="00A11ABD" w:rsidP="00A11ABD"/>
    <w:p w14:paraId="105AA972" w14:textId="77777777" w:rsidR="00A11ABD" w:rsidRPr="00A11ABD" w:rsidRDefault="00A11ABD" w:rsidP="00A11ABD"/>
    <w:p w14:paraId="73554F4D" w14:textId="77777777" w:rsidR="00A11ABD" w:rsidRPr="00A11ABD" w:rsidRDefault="00A11ABD" w:rsidP="00A11ABD"/>
    <w:p w14:paraId="6DFED5FD" w14:textId="77777777" w:rsidR="00A11ABD" w:rsidRPr="00A11ABD" w:rsidRDefault="00A11ABD" w:rsidP="00A11ABD"/>
    <w:p w14:paraId="4FFEDA85" w14:textId="77777777" w:rsidR="00A11ABD" w:rsidRPr="00A11ABD" w:rsidRDefault="00A11ABD" w:rsidP="00A11ABD"/>
    <w:p w14:paraId="141BE9EA" w14:textId="77777777" w:rsidR="00A11ABD" w:rsidRPr="00A11ABD" w:rsidRDefault="00A11ABD" w:rsidP="00A11ABD"/>
    <w:sectPr w:rsidR="00A11ABD" w:rsidRPr="00A11ABD" w:rsidSect="00271D94">
      <w:headerReference w:type="even" r:id="rId7"/>
      <w:footerReference w:type="default" r:id="rId8"/>
      <w:pgSz w:w="12240" w:h="15840"/>
      <w:pgMar w:top="1152"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483A" w14:textId="77777777" w:rsidR="00673772" w:rsidRDefault="00D15347">
      <w:pPr>
        <w:spacing w:after="0" w:line="240" w:lineRule="auto"/>
      </w:pPr>
      <w:r>
        <w:separator/>
      </w:r>
    </w:p>
  </w:endnote>
  <w:endnote w:type="continuationSeparator" w:id="0">
    <w:p w14:paraId="064E1989" w14:textId="77777777" w:rsidR="00673772" w:rsidRDefault="00D1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9697180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3D6BC2F" w14:textId="2867B124" w:rsidR="007418E8" w:rsidRDefault="00A11ABD" w:rsidP="005505DA">
            <w:pPr>
              <w:pStyle w:val="Footer"/>
              <w:jc w:val="right"/>
              <w:rPr>
                <w:rFonts w:ascii="Arial" w:hAnsi="Arial" w:cs="Arial"/>
                <w:sz w:val="20"/>
                <w:szCs w:val="20"/>
              </w:rPr>
            </w:pPr>
            <w:r>
              <w:rPr>
                <w:rFonts w:ascii="Arial" w:hAnsi="Arial" w:cs="Arial"/>
                <w:sz w:val="20"/>
                <w:szCs w:val="20"/>
              </w:rPr>
              <w:t>Form Revision Date:  May 15, 2019</w:t>
            </w:r>
          </w:p>
          <w:p w14:paraId="7FFE28F8" w14:textId="77777777" w:rsidR="007418E8" w:rsidRPr="005505DA" w:rsidRDefault="00271D94" w:rsidP="005505DA">
            <w:pPr>
              <w:pStyle w:val="Footer"/>
              <w:jc w:val="right"/>
              <w:rPr>
                <w:rFonts w:ascii="Arial" w:hAnsi="Arial" w:cs="Arial"/>
                <w:sz w:val="20"/>
                <w:szCs w:val="20"/>
              </w:rPr>
            </w:pPr>
            <w:r w:rsidRPr="005505DA">
              <w:rPr>
                <w:rFonts w:ascii="Arial" w:hAnsi="Arial" w:cs="Arial"/>
                <w:sz w:val="20"/>
                <w:szCs w:val="20"/>
              </w:rPr>
              <w:t xml:space="preserve">Page </w:t>
            </w:r>
            <w:r w:rsidRPr="005505DA">
              <w:rPr>
                <w:rFonts w:ascii="Arial" w:hAnsi="Arial" w:cs="Arial"/>
                <w:b/>
                <w:bCs/>
                <w:sz w:val="20"/>
                <w:szCs w:val="20"/>
              </w:rPr>
              <w:fldChar w:fldCharType="begin"/>
            </w:r>
            <w:r w:rsidRPr="005505DA">
              <w:rPr>
                <w:rFonts w:ascii="Arial" w:hAnsi="Arial" w:cs="Arial"/>
                <w:b/>
                <w:bCs/>
                <w:sz w:val="20"/>
                <w:szCs w:val="20"/>
              </w:rPr>
              <w:instrText xml:space="preserve"> PAGE </w:instrText>
            </w:r>
            <w:r w:rsidRPr="005505DA">
              <w:rPr>
                <w:rFonts w:ascii="Arial" w:hAnsi="Arial" w:cs="Arial"/>
                <w:b/>
                <w:bCs/>
                <w:sz w:val="20"/>
                <w:szCs w:val="20"/>
              </w:rPr>
              <w:fldChar w:fldCharType="separate"/>
            </w:r>
            <w:r>
              <w:rPr>
                <w:rFonts w:ascii="Arial" w:hAnsi="Arial" w:cs="Arial"/>
                <w:b/>
                <w:bCs/>
                <w:noProof/>
                <w:sz w:val="20"/>
                <w:szCs w:val="20"/>
              </w:rPr>
              <w:t>14</w:t>
            </w:r>
            <w:r w:rsidRPr="005505DA">
              <w:rPr>
                <w:rFonts w:ascii="Arial" w:hAnsi="Arial" w:cs="Arial"/>
                <w:b/>
                <w:bCs/>
                <w:sz w:val="20"/>
                <w:szCs w:val="20"/>
              </w:rPr>
              <w:fldChar w:fldCharType="end"/>
            </w:r>
            <w:r w:rsidRPr="005505DA">
              <w:rPr>
                <w:rFonts w:ascii="Arial" w:hAnsi="Arial" w:cs="Arial"/>
                <w:sz w:val="20"/>
                <w:szCs w:val="20"/>
              </w:rPr>
              <w:t xml:space="preserve"> of </w:t>
            </w:r>
            <w:r w:rsidRPr="005505DA">
              <w:rPr>
                <w:rFonts w:ascii="Arial" w:hAnsi="Arial" w:cs="Arial"/>
                <w:b/>
                <w:bCs/>
                <w:sz w:val="20"/>
                <w:szCs w:val="20"/>
              </w:rPr>
              <w:fldChar w:fldCharType="begin"/>
            </w:r>
            <w:r w:rsidRPr="005505DA">
              <w:rPr>
                <w:rFonts w:ascii="Arial" w:hAnsi="Arial" w:cs="Arial"/>
                <w:b/>
                <w:bCs/>
                <w:sz w:val="20"/>
                <w:szCs w:val="20"/>
              </w:rPr>
              <w:instrText xml:space="preserve"> NUMPAGES  </w:instrText>
            </w:r>
            <w:r w:rsidRPr="005505DA">
              <w:rPr>
                <w:rFonts w:ascii="Arial" w:hAnsi="Arial" w:cs="Arial"/>
                <w:b/>
                <w:bCs/>
                <w:sz w:val="20"/>
                <w:szCs w:val="20"/>
              </w:rPr>
              <w:fldChar w:fldCharType="separate"/>
            </w:r>
            <w:r>
              <w:rPr>
                <w:rFonts w:ascii="Arial" w:hAnsi="Arial" w:cs="Arial"/>
                <w:b/>
                <w:bCs/>
                <w:noProof/>
                <w:sz w:val="20"/>
                <w:szCs w:val="20"/>
              </w:rPr>
              <w:t>14</w:t>
            </w:r>
            <w:r w:rsidRPr="005505DA">
              <w:rPr>
                <w:rFonts w:ascii="Arial" w:hAnsi="Arial" w:cs="Arial"/>
                <w:b/>
                <w:bCs/>
                <w:sz w:val="20"/>
                <w:szCs w:val="20"/>
              </w:rPr>
              <w:fldChar w:fldCharType="end"/>
            </w:r>
          </w:p>
        </w:sdtContent>
      </w:sdt>
    </w:sdtContent>
  </w:sdt>
  <w:p w14:paraId="5476A063" w14:textId="77777777" w:rsidR="007418E8" w:rsidRDefault="0003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1D7B" w14:textId="77777777" w:rsidR="00673772" w:rsidRDefault="00D15347">
      <w:pPr>
        <w:spacing w:after="0" w:line="240" w:lineRule="auto"/>
      </w:pPr>
      <w:r>
        <w:separator/>
      </w:r>
    </w:p>
  </w:footnote>
  <w:footnote w:type="continuationSeparator" w:id="0">
    <w:p w14:paraId="1ADF593B" w14:textId="77777777" w:rsidR="00673772" w:rsidRDefault="00D1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B1DB" w14:textId="77777777" w:rsidR="007418E8" w:rsidRPr="005505DA" w:rsidRDefault="00271D94">
    <w:pPr>
      <w:pStyle w:val="Header"/>
      <w:rPr>
        <w:rFonts w:ascii="Arial" w:hAnsi="Arial" w:cs="Arial"/>
        <w:sz w:val="20"/>
        <w:szCs w:val="20"/>
      </w:rPr>
    </w:pPr>
    <w:r w:rsidRPr="005505DA">
      <w:rPr>
        <w:rFonts w:ascii="Arial" w:hAnsi="Arial" w:cs="Arial"/>
        <w:sz w:val="20"/>
        <w:szCs w:val="20"/>
      </w:rPr>
      <w:t>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65393A"/>
    <w:multiLevelType w:val="hybridMultilevel"/>
    <w:tmpl w:val="DE7485F6"/>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C096F"/>
    <w:multiLevelType w:val="hybridMultilevel"/>
    <w:tmpl w:val="1610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627F68"/>
    <w:multiLevelType w:val="hybridMultilevel"/>
    <w:tmpl w:val="F724B264"/>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76C5F"/>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55760D"/>
    <w:multiLevelType w:val="hybridMultilevel"/>
    <w:tmpl w:val="FA9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9"/>
  </w:num>
  <w:num w:numId="7">
    <w:abstractNumId w:val="10"/>
  </w:num>
  <w:num w:numId="8">
    <w:abstractNumId w:val="4"/>
  </w:num>
  <w:num w:numId="9">
    <w:abstractNumId w:val="2"/>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9"/>
    <w:rsid w:val="00032EB9"/>
    <w:rsid w:val="000C36C9"/>
    <w:rsid w:val="001A744A"/>
    <w:rsid w:val="00271D94"/>
    <w:rsid w:val="002C3C89"/>
    <w:rsid w:val="0041151B"/>
    <w:rsid w:val="004D0F8F"/>
    <w:rsid w:val="006631E3"/>
    <w:rsid w:val="00673772"/>
    <w:rsid w:val="00996649"/>
    <w:rsid w:val="00A11ABD"/>
    <w:rsid w:val="00A32D8F"/>
    <w:rsid w:val="00A75E18"/>
    <w:rsid w:val="00B7258C"/>
    <w:rsid w:val="00C349AA"/>
    <w:rsid w:val="00CA2837"/>
    <w:rsid w:val="00D14DEC"/>
    <w:rsid w:val="00D15347"/>
    <w:rsid w:val="00D316F9"/>
    <w:rsid w:val="00DA7C8F"/>
    <w:rsid w:val="00E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09E2A"/>
  <w15:chartTrackingRefBased/>
  <w15:docId w15:val="{F436FDA1-D9FB-42D0-AD10-291F2C5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4"/>
    <w:pPr>
      <w:widowControl w:val="0"/>
      <w:spacing w:after="200" w:line="276" w:lineRule="auto"/>
    </w:pPr>
  </w:style>
  <w:style w:type="paragraph" w:styleId="Heading1">
    <w:name w:val="heading 1"/>
    <w:basedOn w:val="Normal"/>
    <w:next w:val="Normal"/>
    <w:link w:val="Heading1Char"/>
    <w:uiPriority w:val="9"/>
    <w:qFormat/>
    <w:rsid w:val="00D316F9"/>
    <w:pPr>
      <w:keepNext/>
      <w:widowControl/>
      <w:spacing w:after="0" w:line="240" w:lineRule="auto"/>
      <w:jc w:val="center"/>
      <w:outlineLvl w:val="0"/>
    </w:pPr>
    <w:rPr>
      <w:rFonts w:ascii="Georgia" w:eastAsia="Times New Roman" w:hAnsi="Georgia"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paragraph" w:styleId="Title">
    <w:name w:val="Title"/>
    <w:aliases w:val="ti"/>
    <w:basedOn w:val="Normal"/>
    <w:link w:val="TitleChar"/>
    <w:qFormat/>
    <w:rsid w:val="00271D94"/>
    <w:pPr>
      <w:widowControl/>
      <w:spacing w:before="100" w:beforeAutospacing="1" w:after="100" w:afterAutospacing="1" w:line="240" w:lineRule="auto"/>
      <w:jc w:val="center"/>
      <w:outlineLvl w:val="0"/>
    </w:pPr>
    <w:rPr>
      <w:rFonts w:ascii="Times New Roman" w:eastAsia="Times New Roman" w:hAnsi="Times New Roman" w:cs="Times New Roman"/>
      <w:caps/>
      <w:sz w:val="24"/>
      <w:szCs w:val="24"/>
    </w:rPr>
  </w:style>
  <w:style w:type="character" w:customStyle="1" w:styleId="TitleChar">
    <w:name w:val="Title Char"/>
    <w:aliases w:val="ti Char"/>
    <w:basedOn w:val="DefaultParagraphFont"/>
    <w:link w:val="Title"/>
    <w:rsid w:val="00271D94"/>
    <w:rPr>
      <w:rFonts w:ascii="Times New Roman" w:eastAsia="Times New Roman" w:hAnsi="Times New Roman" w:cs="Times New Roman"/>
      <w:caps/>
      <w:sz w:val="24"/>
      <w:szCs w:val="24"/>
    </w:rPr>
  </w:style>
  <w:style w:type="table" w:customStyle="1" w:styleId="TableGrid1">
    <w:name w:val="Table Grid1"/>
    <w:basedOn w:val="TableNormal"/>
    <w:next w:val="TableGrid"/>
    <w:uiPriority w:val="5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D14DEC"/>
    <w:pPr>
      <w:widowControl/>
      <w:ind w:left="720"/>
      <w:contextualSpacing/>
    </w:pPr>
  </w:style>
  <w:style w:type="character" w:styleId="Hyperlink">
    <w:name w:val="Hyperlink"/>
    <w:rsid w:val="00D14DEC"/>
    <w:rPr>
      <w:color w:val="0000FF"/>
      <w:u w:val="single"/>
    </w:rPr>
  </w:style>
  <w:style w:type="paragraph" w:styleId="BalloonText">
    <w:name w:val="Balloon Text"/>
    <w:basedOn w:val="Normal"/>
    <w:link w:val="BalloonTextChar"/>
    <w:uiPriority w:val="99"/>
    <w:semiHidden/>
    <w:unhideWhenUsed/>
    <w:rsid w:val="00A7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8"/>
    <w:rPr>
      <w:rFonts w:ascii="Segoe UI" w:hAnsi="Segoe UI" w:cs="Segoe UI"/>
      <w:sz w:val="18"/>
      <w:szCs w:val="18"/>
    </w:rPr>
  </w:style>
  <w:style w:type="character" w:customStyle="1" w:styleId="ListParagraphChar">
    <w:name w:val="List Paragraph Char"/>
    <w:aliases w:val="eSolutions Response Blue Char"/>
    <w:link w:val="ListParagraph"/>
    <w:uiPriority w:val="34"/>
    <w:locked/>
    <w:rsid w:val="00A75E18"/>
  </w:style>
  <w:style w:type="character" w:customStyle="1" w:styleId="Heading1Char">
    <w:name w:val="Heading 1 Char"/>
    <w:basedOn w:val="DefaultParagraphFont"/>
    <w:link w:val="Heading1"/>
    <w:uiPriority w:val="9"/>
    <w:rsid w:val="00D316F9"/>
    <w:rPr>
      <w:rFonts w:ascii="Georgia" w:eastAsia="Times New Roman" w:hAnsi="Georgia" w:cs="Times New Roman"/>
      <w:b/>
      <w:sz w:val="56"/>
      <w:szCs w:val="20"/>
    </w:rPr>
  </w:style>
  <w:style w:type="character" w:styleId="CommentReference">
    <w:name w:val="annotation reference"/>
    <w:basedOn w:val="DefaultParagraphFont"/>
    <w:uiPriority w:val="99"/>
    <w:semiHidden/>
    <w:unhideWhenUsed/>
    <w:rsid w:val="000C36C9"/>
    <w:rPr>
      <w:sz w:val="16"/>
      <w:szCs w:val="16"/>
    </w:rPr>
  </w:style>
  <w:style w:type="paragraph" w:styleId="CommentText">
    <w:name w:val="annotation text"/>
    <w:basedOn w:val="Normal"/>
    <w:link w:val="CommentTextChar"/>
    <w:uiPriority w:val="99"/>
    <w:semiHidden/>
    <w:unhideWhenUsed/>
    <w:rsid w:val="000C36C9"/>
    <w:pPr>
      <w:spacing w:line="240" w:lineRule="auto"/>
    </w:pPr>
    <w:rPr>
      <w:sz w:val="20"/>
      <w:szCs w:val="20"/>
    </w:rPr>
  </w:style>
  <w:style w:type="character" w:customStyle="1" w:styleId="CommentTextChar">
    <w:name w:val="Comment Text Char"/>
    <w:basedOn w:val="DefaultParagraphFont"/>
    <w:link w:val="CommentText"/>
    <w:uiPriority w:val="99"/>
    <w:semiHidden/>
    <w:rsid w:val="000C36C9"/>
    <w:rPr>
      <w:sz w:val="20"/>
      <w:szCs w:val="20"/>
    </w:rPr>
  </w:style>
  <w:style w:type="paragraph" w:styleId="CommentSubject">
    <w:name w:val="annotation subject"/>
    <w:basedOn w:val="CommentText"/>
    <w:next w:val="CommentText"/>
    <w:link w:val="CommentSubjectChar"/>
    <w:uiPriority w:val="99"/>
    <w:semiHidden/>
    <w:unhideWhenUsed/>
    <w:rsid w:val="000C36C9"/>
    <w:rPr>
      <w:b/>
      <w:bCs/>
    </w:rPr>
  </w:style>
  <w:style w:type="character" w:customStyle="1" w:styleId="CommentSubjectChar">
    <w:name w:val="Comment Subject Char"/>
    <w:basedOn w:val="CommentTextChar"/>
    <w:link w:val="CommentSubject"/>
    <w:uiPriority w:val="99"/>
    <w:semiHidden/>
    <w:rsid w:val="000C3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4449</Words>
  <Characters>25365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Wortman, Linda</cp:lastModifiedBy>
  <cp:revision>2</cp:revision>
  <dcterms:created xsi:type="dcterms:W3CDTF">2019-05-15T15:38:00Z</dcterms:created>
  <dcterms:modified xsi:type="dcterms:W3CDTF">2019-05-15T15:38:00Z</dcterms:modified>
</cp:coreProperties>
</file>